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600"/>
      </w:pPr>
      <w:r>
        <w:rPr>
          <w:rFonts w:ascii="Arial" w:cs="Arial" w:eastAsia="Arial" w:hAnsi="Arial"/>
        </w:rPr>
        <w:t xml:space="preserve"/>
      </w:r>
    </w:p>
    <w:p>
      <w:pPr>
        <w:spacing w:after="240" w:before="600"/>
        <w:jc w:val="center"/>
      </w:pPr>
      <w:r>
        <w:rPr>
          <w:rFonts w:ascii="Arial" w:cs="Arial" w:eastAsia="Arial" w:hAnsi="Arial"/>
          <w:b/>
          <w:bCs/>
          <w:color w:val="283618"/>
          <w:sz w:val="36"/>
          <w:szCs w:val="36"/>
        </w:rPr>
        <w:t xml:space="preserve">GrailGuard LLC</w:t>
      </w:r>
    </w:p>
    <w:p>
      <w:pPr>
        <w:spacing w:after="200" w:before="0"/>
        <w:jc w:val="center"/>
      </w:pPr>
      <w:r>
        <w:rPr>
          <w:rFonts w:ascii="Arial" w:cs="Arial" w:eastAsia="Arial" w:hAnsi="Arial"/>
          <w:b/>
          <w:bCs/>
          <w:color w:val="1F1F1F"/>
          <w:sz w:val="44"/>
          <w:szCs w:val="44"/>
        </w:rPr>
        <w:t xml:space="preserve">Location Monitoring Policy</w:t>
      </w:r>
    </w:p>
    <w:p>
      <w:pPr>
        <w:spacing w:after="480" w:before="0"/>
        <w:jc w:val="center"/>
      </w:pPr>
      <w:r>
        <w:rPr>
          <w:rFonts w:ascii="Arial" w:cs="Arial" w:eastAsia="Arial" w:hAnsi="Arial"/>
          <w:i/>
          <w:iCs/>
          <w:color w:val="6B7280"/>
          <w:sz w:val="24"/>
          <w:szCs w:val="24"/>
        </w:rPr>
        <w:t xml:space="preserve">Written notice and acknowledgment for live location collection during active deliveries</w:t>
      </w:r>
    </w:p>
    <w:p>
      <w:pPr>
        <w:spacing w:after="0" w:before="800"/>
      </w:pPr>
      <w:r>
        <w:rPr>
          <w:rFonts w:ascii="Arial" w:cs="Arial" w:eastAsia="Arial" w:hAnsi="Arial"/>
        </w:rPr>
        <w:t xml:space="preserve"/>
      </w:r>
    </w:p>
    <w:p>
      <w:pPr>
        <w:spacing w:after="80" w:before="800"/>
        <w:jc w:val="center"/>
      </w:pPr>
      <w:r>
        <w:rPr>
          <w:rFonts w:ascii="Arial" w:cs="Arial" w:eastAsia="Arial" w:hAnsi="Arial"/>
          <w:color w:val="6B7280"/>
          <w:sz w:val="20"/>
          <w:szCs w:val="20"/>
        </w:rPr>
        <w:t xml:space="preserve">Version 1.2   ·   Effective 2026-05-31</w:t>
      </w:r>
    </w:p>
    <w:p>
      <w:pPr>
        <w:spacing w:after="80" w:before="0"/>
        <w:jc w:val="center"/>
      </w:pPr>
      <w:r>
        <w:rPr>
          <w:rFonts w:ascii="Arial" w:cs="Arial" w:eastAsia="Arial" w:hAnsi="Arial"/>
          <w:color w:val="6B7280"/>
          <w:sz w:val="18"/>
          <w:szCs w:val="18"/>
        </w:rPr>
        <w:t xml:space="preserve">GrailGuard LLC</w:t>
      </w:r>
    </w:p>
    <w:p>
      <w:r>
        <w:br w:type="page"/>
      </w:r>
    </w:p>
    <w:p>
      <w:pPr>
        <w:pStyle w:val="Heading1"/>
        <w:spacing w:after="200" w:before="360"/>
      </w:pPr>
      <w:r>
        <w:rPr>
          <w:rFonts w:ascii="Arial" w:cs="Arial" w:eastAsia="Arial" w:hAnsi="Arial"/>
          <w:b/>
          <w:bCs/>
          <w:color w:val="283618"/>
          <w:sz w:val="32"/>
          <w:szCs w:val="32"/>
        </w:rPr>
        <w:t xml:space="preserve">Purpose, scope, and authority</w:t>
      </w:r>
    </w:p>
    <w:p>
      <w:pPr>
        <w:spacing w:after="80" w:before="80"/>
      </w:pPr>
      <w:r>
        <w:rPr>
          <w:rFonts w:ascii="Arial" w:cs="Arial" w:eastAsia="Arial" w:hAnsi="Arial"/>
          <w:b w:val="false"/>
          <w:bCs w:val="false"/>
          <w:i w:val="false"/>
          <w:iCs w:val="false"/>
          <w:color w:val="1F1F1F"/>
          <w:sz w:val="22"/>
          <w:szCs w:val="22"/>
        </w:rPr>
        <w:t xml:space="preserve">GrailGuard LLC ("GrailGuard," "the Company," "we," "us," or "our") collects approximate geographic location data from each courier's personal mobile device during active deliveries. This Location Monitoring Policy ("Policy") is the written notice and consent record required by law in every state where GrailGuard hires couriers and is the operating-level document that controls how, when, and why GrailGuard collects, stores, uses, and discloses courier location data.</w:t>
      </w:r>
    </w:p>
    <w:p>
      <w:pPr>
        <w:spacing w:after="80" w:before="80"/>
      </w:pPr>
      <w:r>
        <w:rPr>
          <w:rFonts w:ascii="Arial" w:cs="Arial" w:eastAsia="Arial" w:hAnsi="Arial"/>
          <w:b w:val="false"/>
          <w:bCs w:val="false"/>
          <w:i w:val="false"/>
          <w:iCs w:val="false"/>
          <w:color w:val="1F1F1F"/>
          <w:sz w:val="22"/>
          <w:szCs w:val="22"/>
        </w:rPr>
        <w:t xml:space="preserve">This Policy applies to every GrailGuard W-2 hourly courier in every state, of every age (couriers must be at least eighteen (18) years of age at hire). Affirmative acknowledgment of this Policy is required of every courier — either electronically through the in-portal acknowledgment flow (which has the force of law under the federal ESIGN Act and the California UETA) or by wet-ink signature on the Acknowledgment of Receipt page hereof — before that courier may be assigned an active delivery. Refusing to acknowledge this Policy does not affect the courier's at-will employment status, but does prevent the courier from performing the essential functions of the courier role (as that term is used in 29 CFR § 1630.2(n) and EEOC enforcement guidance) because real-time location-sharing is an integral component of the customer service GrailGuard provides. A courier with a disability-related concern about location monitoring should request a reasonable accommodation under the Reasonable Accommodation Procedure; this Policy does not foreclose the case-by-case analysis required for such a request.</w:t>
      </w:r>
    </w:p>
    <w:p>
      <w:pPr>
        <w:spacing w:after="80" w:before="80"/>
      </w:pPr>
      <w:r>
        <w:rPr>
          <w:rFonts w:ascii="Arial" w:cs="Arial" w:eastAsia="Arial" w:hAnsi="Arial"/>
          <w:b w:val="false"/>
          <w:bCs w:val="false"/>
          <w:i w:val="false"/>
          <w:iCs w:val="false"/>
          <w:color w:val="1F1F1F"/>
          <w:sz w:val="22"/>
          <w:szCs w:val="22"/>
        </w:rPr>
        <w:t xml:space="preserve">Where any state's law provides greater protection to employees than this Policy provides, that state's law controls. Nothing in this Policy waives any non-waivable right an employee holds under federal, state, or local law, including (without limitation) Section 7 of the National Labor Relations Act, the California Privacy Rights Act, the New York Civil Rights Law, the Connecticut General Statutes, the Delaware Code, the Illinois Personal Information Protection Act, the Washington My Health My Data Act, the federal Americans with Disabilities Act, the federal Family and Medical Leave Act, any applicable workers' compensation statute, any applicable collective bargaining agreement that may in the future apply to a courier covered by this Policy, or any other applicable employee-monitoring, data-privacy, anti-retaliation, or labor statute. The protections of any such non-waivable right control over any contrary language in this Policy.</w:t>
      </w:r>
    </w:p>
    <w:p>
      <w:pPr>
        <w:pStyle w:val="Heading2"/>
        <w:spacing w:after="120" w:before="240"/>
      </w:pPr>
      <w:r>
        <w:rPr>
          <w:rFonts w:ascii="Arial" w:cs="Arial" w:eastAsia="Arial" w:hAnsi="Arial"/>
          <w:b/>
          <w:bCs/>
          <w:color w:val="283618"/>
          <w:sz w:val="26"/>
          <w:szCs w:val="26"/>
        </w:rPr>
        <w:t xml:space="preserve">0. Defined terms</w:t>
      </w:r>
    </w:p>
    <w:p>
      <w:pPr>
        <w:spacing w:after="80" w:before="80"/>
      </w:pPr>
      <w:r>
        <w:rPr>
          <w:rFonts w:ascii="Arial" w:cs="Arial" w:eastAsia="Arial" w:hAnsi="Arial"/>
          <w:b w:val="false"/>
          <w:bCs w:val="false"/>
          <w:i w:val="false"/>
          <w:iCs w:val="false"/>
          <w:color w:val="1F1F1F"/>
          <w:sz w:val="22"/>
          <w:szCs w:val="22"/>
        </w:rPr>
        <w:t xml:space="preserve">The following capitalized terms have the meanings set out below wherever they appear in this Policy. Where this Policy uses an operational label drawn from GrailGuard's booking-status state machine, that label is defined here so that no courier is bound by an internal system-of-record value the courier cannot independently audit.</w:t>
      </w:r>
    </w:p>
    <w:p>
      <w:pPr>
        <w:pStyle w:val="ListParagraph"/>
        <w:numPr>
          <w:ilvl w:val="0"/>
          <w:numId w:val="2"/>
        </w:numPr>
        <w:spacing w:after="60" w:before="60"/>
      </w:pPr>
      <w:r>
        <w:rPr>
          <w:rFonts w:ascii="Arial" w:cs="Arial" w:eastAsia="Arial" w:hAnsi="Arial"/>
          <w:b/>
          <w:bCs/>
          <w:color w:val="1F1F1F"/>
          <w:sz w:val="22"/>
          <w:szCs w:val="22"/>
        </w:rPr>
        <w:t xml:space="preserve">"Active-Delivery Window" </w:t>
      </w:r>
      <w:r>
        <w:rPr>
          <w:rFonts w:ascii="Arial" w:cs="Arial" w:eastAsia="Arial" w:hAnsi="Arial"/>
          <w:color w:val="1F1F1F"/>
          <w:sz w:val="22"/>
          <w:szCs w:val="22"/>
        </w:rPr>
        <w:t xml:space="preserve">means the period beginning when the courier marks an assigned booking as picked_up (which the courier does only after taking physical custody of the shipment at the pickup point) and ending at the earliest of (a) the booking status becoming delivered (whether by recipient signature or admin override), (b) the booking status becoming cancelled, refunded, or returned, (c) the booking status becoming recipient_not_home AND the courier returning the shipment to a GrailGuard custody location, or (d) the elapse of seventy-two (72) hours from the picked_up marker (the fail-safe cap described in §4.1). Status transitions among picked_up, in_transit, out_for_delivery, and recipient_not_home all remain within the Active-Delivery Window.</w:t>
      </w:r>
    </w:p>
    <w:p>
      <w:pPr>
        <w:pStyle w:val="ListParagraph"/>
        <w:numPr>
          <w:ilvl w:val="0"/>
          <w:numId w:val="2"/>
        </w:numPr>
        <w:spacing w:after="60" w:before="60"/>
      </w:pPr>
      <w:r>
        <w:rPr>
          <w:rFonts w:ascii="Arial" w:cs="Arial" w:eastAsia="Arial" w:hAnsi="Arial"/>
          <w:b/>
          <w:bCs/>
          <w:color w:val="1F1F1F"/>
          <w:sz w:val="22"/>
          <w:szCs w:val="22"/>
        </w:rPr>
        <w:t xml:space="preserve">"Active-Delivery Statuses" </w:t>
      </w:r>
      <w:r>
        <w:rPr>
          <w:rFonts w:ascii="Arial" w:cs="Arial" w:eastAsia="Arial" w:hAnsi="Arial"/>
          <w:color w:val="1F1F1F"/>
          <w:sz w:val="22"/>
          <w:szCs w:val="22"/>
        </w:rPr>
        <w:t xml:space="preserve">means each of the following booking-status values, all of which are within the Active-Delivery Window: picked_up, in_transit, out_for_delivery, and recipient_not_home.</w:t>
      </w:r>
    </w:p>
    <w:p>
      <w:pPr>
        <w:pStyle w:val="ListParagraph"/>
        <w:numPr>
          <w:ilvl w:val="0"/>
          <w:numId w:val="2"/>
        </w:numPr>
        <w:spacing w:after="60" w:before="60"/>
      </w:pPr>
      <w:r>
        <w:rPr>
          <w:rFonts w:ascii="Arial" w:cs="Arial" w:eastAsia="Arial" w:hAnsi="Arial"/>
          <w:b/>
          <w:bCs/>
          <w:color w:val="1F1F1F"/>
          <w:sz w:val="22"/>
          <w:szCs w:val="22"/>
        </w:rPr>
        <w:t xml:space="preserve">"Pre-Pickup Statuses" </w:t>
      </w:r>
      <w:r>
        <w:rPr>
          <w:rFonts w:ascii="Arial" w:cs="Arial" w:eastAsia="Arial" w:hAnsi="Arial"/>
          <w:color w:val="1F1F1F"/>
          <w:sz w:val="22"/>
          <w:szCs w:val="22"/>
        </w:rPr>
        <w:t xml:space="preserve">means each of the following booking-status values, none of which is within the Active-Delivery Window and during all of which no location data is collected: pending, paid, confirmed, accepted, and courier_assigned. The window between the courier's acceptance of an assignment and the courier marking the booking picked_up — when the courier is typically traveling to the pickup location — is not surveilled, on the reasoning that it is functionally indistinguishable from the courier's personal commute time.</w:t>
      </w:r>
    </w:p>
    <w:p>
      <w:pPr>
        <w:pStyle w:val="ListParagraph"/>
        <w:numPr>
          <w:ilvl w:val="0"/>
          <w:numId w:val="2"/>
        </w:numPr>
        <w:spacing w:after="60" w:before="60"/>
      </w:pPr>
      <w:r>
        <w:rPr>
          <w:rFonts w:ascii="Arial" w:cs="Arial" w:eastAsia="Arial" w:hAnsi="Arial"/>
          <w:b/>
          <w:bCs/>
          <w:color w:val="1F1F1F"/>
          <w:sz w:val="22"/>
          <w:szCs w:val="22"/>
        </w:rPr>
        <w:t xml:space="preserve">"Post-Delivery Statuses" </w:t>
      </w:r>
      <w:r>
        <w:rPr>
          <w:rFonts w:ascii="Arial" w:cs="Arial" w:eastAsia="Arial" w:hAnsi="Arial"/>
          <w:color w:val="1F1F1F"/>
          <w:sz w:val="22"/>
          <w:szCs w:val="22"/>
        </w:rPr>
        <w:t xml:space="preserve">means each of the following booking-status values, none of which is within the Active-Delivery Window and during all of which no location data is collected: delivered, cancelled, refunded, returned, and recipient_not_home_resolved.</w:t>
      </w:r>
    </w:p>
    <w:p>
      <w:pPr>
        <w:pStyle w:val="ListParagraph"/>
        <w:numPr>
          <w:ilvl w:val="0"/>
          <w:numId w:val="2"/>
        </w:numPr>
        <w:spacing w:after="60" w:before="60"/>
      </w:pPr>
      <w:r>
        <w:rPr>
          <w:rFonts w:ascii="Arial" w:cs="Arial" w:eastAsia="Arial" w:hAnsi="Arial"/>
          <w:b/>
          <w:bCs/>
          <w:color w:val="1F1F1F"/>
          <w:sz w:val="22"/>
          <w:szCs w:val="22"/>
        </w:rPr>
        <w:t xml:space="preserve">"Operational Data" </w:t>
      </w:r>
      <w:r>
        <w:rPr>
          <w:rFonts w:ascii="Arial" w:cs="Arial" w:eastAsia="Arial" w:hAnsi="Arial"/>
          <w:color w:val="1F1F1F"/>
          <w:sz w:val="22"/>
          <w:szCs w:val="22"/>
        </w:rPr>
        <w:t xml:space="preserve">means the latitude, longitude, accuracy estimate (in meters), speed (in meters per second when reported by the device), heading (in degrees when reported by the device), and capture timestamp (in UTC) — and only those data elements — reported by the device's location-services API during the Active-Delivery Window, together with the booking tracking number to which the capture is associated and the courier's authenticated email address (which GrailGuard already holds from the employment record). The term does not include any other data on the device.</w:t>
      </w:r>
    </w:p>
    <w:p>
      <w:pPr>
        <w:pStyle w:val="ListParagraph"/>
        <w:numPr>
          <w:ilvl w:val="0"/>
          <w:numId w:val="2"/>
        </w:numPr>
        <w:spacing w:after="60" w:before="60"/>
      </w:pPr>
      <w:r>
        <w:rPr>
          <w:rFonts w:ascii="Arial" w:cs="Arial" w:eastAsia="Arial" w:hAnsi="Arial"/>
          <w:b/>
          <w:bCs/>
          <w:color w:val="1F1F1F"/>
          <w:sz w:val="22"/>
          <w:szCs w:val="22"/>
        </w:rPr>
        <w:t xml:space="preserve">"Handoff Radius" </w:t>
      </w:r>
      <w:r>
        <w:rPr>
          <w:rFonts w:ascii="Arial" w:cs="Arial" w:eastAsia="Arial" w:hAnsi="Arial"/>
          <w:color w:val="1F1F1F"/>
          <w:sz w:val="22"/>
          <w:szCs w:val="22"/>
        </w:rPr>
        <w:t xml:space="preserve">means the area within approximately two hundred (200) meters of the booking's destination coordinates as those coordinates appear in the booking record.</w:t>
      </w:r>
    </w:p>
    <w:p>
      <w:pPr>
        <w:pStyle w:val="Heading1"/>
        <w:spacing w:after="200" w:before="360"/>
      </w:pPr>
      <w:r>
        <w:rPr>
          <w:rFonts w:ascii="Arial" w:cs="Arial" w:eastAsia="Arial" w:hAnsi="Arial"/>
          <w:b/>
          <w:bCs/>
          <w:color w:val="283618"/>
          <w:sz w:val="32"/>
          <w:szCs w:val="32"/>
        </w:rPr>
        <w:t xml:space="preserve">1. Statutory framework</w:t>
      </w:r>
    </w:p>
    <w:p>
      <w:pPr>
        <w:spacing w:after="80" w:before="80"/>
      </w:pPr>
      <w:r>
        <w:rPr>
          <w:rFonts w:ascii="Arial" w:cs="Arial" w:eastAsia="Arial" w:hAnsi="Arial"/>
          <w:b w:val="false"/>
          <w:bCs w:val="false"/>
          <w:i w:val="false"/>
          <w:iCs w:val="false"/>
          <w:color w:val="1F1F1F"/>
          <w:sz w:val="22"/>
          <w:szCs w:val="22"/>
        </w:rPr>
        <w:t xml:space="preserve">This Policy is drafted to satisfy or exceed the more demanding of the following applicable statutes and to serve as the operating notice GrailGuard relies upon in every state where it engages couriers:</w:t>
      </w:r>
    </w:p>
    <w:p>
      <w:pPr>
        <w:pStyle w:val="ListParagraph"/>
        <w:numPr>
          <w:ilvl w:val="0"/>
          <w:numId w:val="2"/>
        </w:numPr>
        <w:spacing w:after="60" w:before="60"/>
      </w:pPr>
      <w:r>
        <w:rPr>
          <w:rFonts w:ascii="Arial" w:cs="Arial" w:eastAsia="Arial" w:hAnsi="Arial"/>
          <w:b/>
          <w:bCs/>
          <w:color w:val="1F1F1F"/>
          <w:sz w:val="22"/>
          <w:szCs w:val="22"/>
        </w:rPr>
        <w:t xml:space="preserve">New York Civil Rights Law § 52-c. </w:t>
      </w:r>
      <w:r>
        <w:rPr>
          <w:rFonts w:ascii="Arial" w:cs="Arial" w:eastAsia="Arial" w:hAnsi="Arial"/>
          <w:color w:val="1F1F1F"/>
          <w:sz w:val="22"/>
          <w:szCs w:val="22"/>
        </w:rPr>
        <w:t xml:space="preserve">Requires employers that engage in electronic monitoring of employees to give prior written notice to each affected employee at hire and to obtain a written or electronic acknowledgment of receipt. Notice must also be posted in a conspicuous place readily available for viewing by employees.</w:t>
      </w:r>
    </w:p>
    <w:p>
      <w:pPr>
        <w:pStyle w:val="ListParagraph"/>
        <w:numPr>
          <w:ilvl w:val="0"/>
          <w:numId w:val="2"/>
        </w:numPr>
        <w:spacing w:after="60" w:before="60"/>
      </w:pPr>
      <w:r>
        <w:rPr>
          <w:rFonts w:ascii="Arial" w:cs="Arial" w:eastAsia="Arial" w:hAnsi="Arial"/>
          <w:b/>
          <w:bCs/>
          <w:color w:val="1F1F1F"/>
          <w:sz w:val="22"/>
          <w:szCs w:val="22"/>
        </w:rPr>
        <w:t xml:space="preserve">Connecticut General Statutes § 31-48d. </w:t>
      </w:r>
      <w:r>
        <w:rPr>
          <w:rFonts w:ascii="Arial" w:cs="Arial" w:eastAsia="Arial" w:hAnsi="Arial"/>
          <w:color w:val="1F1F1F"/>
          <w:sz w:val="22"/>
          <w:szCs w:val="22"/>
        </w:rPr>
        <w:t xml:space="preserve">Requires advance written notice to employees of all types of electronic monitoring an employer may engage in, with limited exceptions for ongoing investigations of unlawful activity.</w:t>
      </w:r>
    </w:p>
    <w:p>
      <w:pPr>
        <w:pStyle w:val="ListParagraph"/>
        <w:numPr>
          <w:ilvl w:val="0"/>
          <w:numId w:val="2"/>
        </w:numPr>
        <w:spacing w:after="60" w:before="60"/>
      </w:pPr>
      <w:r>
        <w:rPr>
          <w:rFonts w:ascii="Arial" w:cs="Arial" w:eastAsia="Arial" w:hAnsi="Arial"/>
          <w:b/>
          <w:bCs/>
          <w:color w:val="1F1F1F"/>
          <w:sz w:val="22"/>
          <w:szCs w:val="22"/>
        </w:rPr>
        <w:t xml:space="preserve">Delaware Code Title 19 § 705. </w:t>
      </w:r>
      <w:r>
        <w:rPr>
          <w:rFonts w:ascii="Arial" w:cs="Arial" w:eastAsia="Arial" w:hAnsi="Arial"/>
          <w:color w:val="1F1F1F"/>
          <w:sz w:val="22"/>
          <w:szCs w:val="22"/>
        </w:rPr>
        <w:t xml:space="preserve">Requires employers to give either daily electronic notice or one-time written notice with acknowledgment before electronically monitoring an employee's telephone, internet, or electronic-mail use.</w:t>
      </w:r>
    </w:p>
    <w:p>
      <w:pPr>
        <w:pStyle w:val="ListParagraph"/>
        <w:numPr>
          <w:ilvl w:val="0"/>
          <w:numId w:val="2"/>
        </w:numPr>
        <w:spacing w:after="60" w:before="60"/>
      </w:pPr>
      <w:r>
        <w:rPr>
          <w:rFonts w:ascii="Arial" w:cs="Arial" w:eastAsia="Arial" w:hAnsi="Arial"/>
          <w:b/>
          <w:bCs/>
          <w:color w:val="1F1F1F"/>
          <w:sz w:val="22"/>
          <w:szCs w:val="22"/>
        </w:rPr>
        <w:t xml:space="preserve">California Privacy Rights Act (Cal. Civ. Code §§ 1798.100 et seq.) and the California Consumer Privacy Act, as applied to employee personal information. </w:t>
      </w:r>
      <w:r>
        <w:rPr>
          <w:rFonts w:ascii="Arial" w:cs="Arial" w:eastAsia="Arial" w:hAnsi="Arial"/>
          <w:color w:val="1F1F1F"/>
          <w:sz w:val="22"/>
          <w:szCs w:val="22"/>
        </w:rPr>
        <w:t xml:space="preserve">Requires disclosure of categories of personal information collected, purposes for which it is collected, and rights of access, correction, and deletion. Employee personal information is in scope under CPRA effective January 1, 2023.</w:t>
      </w:r>
    </w:p>
    <w:p>
      <w:pPr>
        <w:pStyle w:val="ListParagraph"/>
        <w:numPr>
          <w:ilvl w:val="0"/>
          <w:numId w:val="2"/>
        </w:numPr>
        <w:spacing w:after="60" w:before="60"/>
      </w:pPr>
      <w:r>
        <w:rPr>
          <w:rFonts w:ascii="Arial" w:cs="Arial" w:eastAsia="Arial" w:hAnsi="Arial"/>
          <w:b/>
          <w:bCs/>
          <w:color w:val="1F1F1F"/>
          <w:sz w:val="22"/>
          <w:szCs w:val="22"/>
        </w:rPr>
        <w:t xml:space="preserve">Illinois Personal Information Protection Act (815 ILCS 530). </w:t>
      </w:r>
      <w:r>
        <w:rPr>
          <w:rFonts w:ascii="Arial" w:cs="Arial" w:eastAsia="Arial" w:hAnsi="Arial"/>
          <w:color w:val="1F1F1F"/>
          <w:sz w:val="22"/>
          <w:szCs w:val="22"/>
        </w:rPr>
        <w:t xml:space="preserve">Imposes notice-and-consent expectations on employer-collected personal information held about Illinois residents. GrailGuard does not collect biometric information of any kind under this Policy, so the Illinois Biometric Information Privacy Act (740 ILCS 14/) does not apply; we cite IL PIPA only.</w:t>
      </w:r>
    </w:p>
    <w:p>
      <w:pPr>
        <w:pStyle w:val="ListParagraph"/>
        <w:numPr>
          <w:ilvl w:val="0"/>
          <w:numId w:val="2"/>
        </w:numPr>
        <w:spacing w:after="60" w:before="60"/>
      </w:pPr>
      <w:r>
        <w:rPr>
          <w:rFonts w:ascii="Arial" w:cs="Arial" w:eastAsia="Arial" w:hAnsi="Arial"/>
          <w:b/>
          <w:bCs/>
          <w:color w:val="1F1F1F"/>
          <w:sz w:val="22"/>
          <w:szCs w:val="22"/>
        </w:rPr>
        <w:t xml:space="preserve">Washington My Health My Data Act (RCW 19.373). </w:t>
      </w:r>
      <w:r>
        <w:rPr>
          <w:rFonts w:ascii="Arial" w:cs="Arial" w:eastAsia="Arial" w:hAnsi="Arial"/>
          <w:color w:val="1F1F1F"/>
          <w:sz w:val="22"/>
          <w:szCs w:val="22"/>
        </w:rPr>
        <w:t xml:space="preserve">Limits collection and use of "precise location" data. GrailGuard treats lat/lng captured within 1,750 feet (~533 meters) as "precise" for purposes of this statute and confines collection to the active-delivery window described in Section 4 below.</w:t>
      </w:r>
    </w:p>
    <w:p>
      <w:pPr>
        <w:pStyle w:val="ListParagraph"/>
        <w:numPr>
          <w:ilvl w:val="0"/>
          <w:numId w:val="2"/>
        </w:numPr>
        <w:spacing w:after="60" w:before="60"/>
      </w:pPr>
      <w:r>
        <w:rPr>
          <w:rFonts w:ascii="Arial" w:cs="Arial" w:eastAsia="Arial" w:hAnsi="Arial"/>
          <w:b/>
          <w:bCs/>
          <w:color w:val="1F1F1F"/>
          <w:sz w:val="22"/>
          <w:szCs w:val="22"/>
        </w:rPr>
        <w:t xml:space="preserve">Federal common law and the National Labor Relations Act. </w:t>
      </w:r>
      <w:r>
        <w:rPr>
          <w:rFonts w:ascii="Arial" w:cs="Arial" w:eastAsia="Arial" w:hAnsi="Arial"/>
          <w:color w:val="1F1F1F"/>
          <w:sz w:val="22"/>
          <w:szCs w:val="22"/>
        </w:rPr>
        <w:t xml:space="preserve">Protects employee concerted activity related to terms and conditions of employment, including discussion of workplace monitoring practices.</w:t>
      </w:r>
    </w:p>
    <w:p>
      <w:pPr>
        <w:spacing w:after="80" w:before="80"/>
      </w:pPr>
      <w:r>
        <w:rPr>
          <w:rFonts w:ascii="Arial" w:cs="Arial" w:eastAsia="Arial" w:hAnsi="Arial"/>
          <w:b w:val="false"/>
          <w:bCs w:val="false"/>
          <w:i w:val="false"/>
          <w:iCs w:val="false"/>
          <w:color w:val="1F1F1F"/>
          <w:sz w:val="22"/>
          <w:szCs w:val="22"/>
        </w:rPr>
        <w:t xml:space="preserve">GrailGuard does not concede that every statute listed above applies to every courier — application turns on each courier's primary worksite, residency, and the nature of the data collected. The list is comprehensive so that, regardless of which statute does apply, this Policy meets or exceeds its requirements.</w:t>
      </w:r>
    </w:p>
    <w:p>
      <w:pPr>
        <w:pStyle w:val="Heading2"/>
        <w:spacing w:after="120" w:before="240"/>
      </w:pPr>
      <w:r>
        <w:rPr>
          <w:rFonts w:ascii="Arial" w:cs="Arial" w:eastAsia="Arial" w:hAnsi="Arial"/>
          <w:b/>
          <w:bCs/>
          <w:color w:val="283618"/>
          <w:sz w:val="26"/>
          <w:szCs w:val="26"/>
        </w:rPr>
        <w:t xml:space="preserve">1.2 Conspicuous posting and accessibility (NY § 52-c)</w:t>
      </w:r>
    </w:p>
    <w:p>
      <w:pPr>
        <w:spacing w:after="80" w:before="80"/>
      </w:pPr>
      <w:r>
        <w:rPr>
          <w:rFonts w:ascii="Arial" w:cs="Arial" w:eastAsia="Arial" w:hAnsi="Arial"/>
          <w:b w:val="false"/>
          <w:bCs w:val="false"/>
          <w:i w:val="false"/>
          <w:iCs w:val="false"/>
          <w:color w:val="1F1F1F"/>
          <w:sz w:val="22"/>
          <w:szCs w:val="22"/>
        </w:rPr>
        <w:t xml:space="preserve">GrailGuard satisfies the New York Civil Rights Law § 52-c "conspicuous place readily available for viewing by employees" requirement by (a) making this Policy permanently available in the courier portal at /location-monitoring-policy.pdf, which is accessible from every active courier session, (b) presenting the full text of this Policy in a blocking modal at first sign-in to the courier dashboard and on every material amendment, and (c) including this Policy in the onboarding packet provided at offer-letter signing through the Master Acknowledgment. A printed copy of this Policy will also be provided to any courier on written request at no charge.</w:t>
      </w:r>
    </w:p>
    <w:p>
      <w:pPr>
        <w:pStyle w:val="Heading1"/>
        <w:spacing w:after="200" w:before="360"/>
      </w:pPr>
      <w:r>
        <w:rPr>
          <w:rFonts w:ascii="Arial" w:cs="Arial" w:eastAsia="Arial" w:hAnsi="Arial"/>
          <w:b/>
          <w:bCs/>
          <w:color w:val="283618"/>
          <w:sz w:val="32"/>
          <w:szCs w:val="32"/>
        </w:rPr>
        <w:t xml:space="preserve">2. What is collected</w:t>
      </w:r>
    </w:p>
    <w:p>
      <w:pPr>
        <w:pStyle w:val="Heading2"/>
        <w:spacing w:after="120" w:before="240"/>
      </w:pPr>
      <w:r>
        <w:rPr>
          <w:rFonts w:ascii="Arial" w:cs="Arial" w:eastAsia="Arial" w:hAnsi="Arial"/>
          <w:b/>
          <w:bCs/>
          <w:color w:val="283618"/>
          <w:sz w:val="26"/>
          <w:szCs w:val="26"/>
        </w:rPr>
        <w:t xml:space="preserve">2.1 Data elements</w:t>
      </w:r>
    </w:p>
    <w:p>
      <w:pPr>
        <w:spacing w:after="80" w:before="80"/>
      </w:pPr>
      <w:r>
        <w:rPr>
          <w:rFonts w:ascii="Arial" w:cs="Arial" w:eastAsia="Arial" w:hAnsi="Arial"/>
          <w:b w:val="false"/>
          <w:bCs w:val="false"/>
          <w:i w:val="false"/>
          <w:iCs w:val="false"/>
          <w:color w:val="1F1F1F"/>
          <w:sz w:val="22"/>
          <w:szCs w:val="22"/>
        </w:rPr>
        <w:t xml:space="preserve">GrailGuard collects only the following data elements from the courier's personal mobile device during the active-delivery window:</w:t>
      </w:r>
    </w:p>
    <w:p>
      <w:pPr>
        <w:pStyle w:val="ListParagraph"/>
        <w:numPr>
          <w:ilvl w:val="0"/>
          <w:numId w:val="2"/>
        </w:numPr>
        <w:spacing w:after="60" w:before="60"/>
      </w:pPr>
      <w:r>
        <w:rPr>
          <w:rFonts w:ascii="Arial" w:cs="Arial" w:eastAsia="Arial" w:hAnsi="Arial"/>
          <w:color w:val="1F1F1F"/>
          <w:sz w:val="22"/>
          <w:szCs w:val="22"/>
        </w:rPr>
        <w:t xml:space="preserve">Latitude and longitude of the device at the moment of capture, reported by the device operating system's location services API.</w:t>
      </w:r>
    </w:p>
    <w:p>
      <w:pPr>
        <w:pStyle w:val="ListParagraph"/>
        <w:numPr>
          <w:ilvl w:val="0"/>
          <w:numId w:val="2"/>
        </w:numPr>
        <w:spacing w:after="60" w:before="60"/>
      </w:pPr>
      <w:r>
        <w:rPr>
          <w:rFonts w:ascii="Arial" w:cs="Arial" w:eastAsia="Arial" w:hAnsi="Arial"/>
          <w:color w:val="1F1F1F"/>
          <w:sz w:val="22"/>
          <w:szCs w:val="22"/>
        </w:rPr>
        <w:t xml:space="preserve">Accuracy estimate of the latitude/longitude reading, in meters, as reported by the device.</w:t>
      </w:r>
    </w:p>
    <w:p>
      <w:pPr>
        <w:pStyle w:val="ListParagraph"/>
        <w:numPr>
          <w:ilvl w:val="0"/>
          <w:numId w:val="2"/>
        </w:numPr>
        <w:spacing w:after="60" w:before="60"/>
      </w:pPr>
      <w:r>
        <w:rPr>
          <w:rFonts w:ascii="Arial" w:cs="Arial" w:eastAsia="Arial" w:hAnsi="Arial"/>
          <w:color w:val="1F1F1F"/>
          <w:sz w:val="22"/>
          <w:szCs w:val="22"/>
        </w:rPr>
        <w:t xml:space="preserve">Speed and heading of the device, when those data are reported by the device operating system (used for in-transit progress estimation and for the safety-anomaly check described in Section 3.4).</w:t>
      </w:r>
    </w:p>
    <w:p>
      <w:pPr>
        <w:pStyle w:val="ListParagraph"/>
        <w:numPr>
          <w:ilvl w:val="0"/>
          <w:numId w:val="2"/>
        </w:numPr>
        <w:spacing w:after="60" w:before="60"/>
      </w:pPr>
      <w:r>
        <w:rPr>
          <w:rFonts w:ascii="Arial" w:cs="Arial" w:eastAsia="Arial" w:hAnsi="Arial"/>
          <w:color w:val="1F1F1F"/>
          <w:sz w:val="22"/>
          <w:szCs w:val="22"/>
        </w:rPr>
        <w:t xml:space="preserve">Timestamp of the capture, in UTC, recorded by the GrailGuard server upon receipt.</w:t>
      </w:r>
    </w:p>
    <w:p>
      <w:pPr>
        <w:pStyle w:val="ListParagraph"/>
        <w:numPr>
          <w:ilvl w:val="0"/>
          <w:numId w:val="2"/>
        </w:numPr>
        <w:spacing w:after="60" w:before="60"/>
      </w:pPr>
      <w:r>
        <w:rPr>
          <w:rFonts w:ascii="Arial" w:cs="Arial" w:eastAsia="Arial" w:hAnsi="Arial"/>
          <w:color w:val="1F1F1F"/>
          <w:sz w:val="22"/>
          <w:szCs w:val="22"/>
        </w:rPr>
        <w:t xml:space="preserve">The booking tracking number to which the capture is associated.</w:t>
      </w:r>
    </w:p>
    <w:p>
      <w:pPr>
        <w:pStyle w:val="ListParagraph"/>
        <w:numPr>
          <w:ilvl w:val="0"/>
          <w:numId w:val="2"/>
        </w:numPr>
        <w:spacing w:after="60" w:before="60"/>
      </w:pPr>
      <w:r>
        <w:rPr>
          <w:rFonts w:ascii="Arial" w:cs="Arial" w:eastAsia="Arial" w:hAnsi="Arial"/>
          <w:color w:val="1F1F1F"/>
          <w:sz w:val="22"/>
          <w:szCs w:val="22"/>
        </w:rPr>
        <w:t xml:space="preserve">The courier's authenticated email address (already known to GrailGuard from the courier's employment record).</w:t>
      </w:r>
    </w:p>
    <w:p>
      <w:pPr>
        <w:pStyle w:val="Heading2"/>
        <w:spacing w:after="120" w:before="240"/>
      </w:pPr>
      <w:r>
        <w:rPr>
          <w:rFonts w:ascii="Arial" w:cs="Arial" w:eastAsia="Arial" w:hAnsi="Arial"/>
          <w:b/>
          <w:bCs/>
          <w:color w:val="283618"/>
          <w:sz w:val="26"/>
          <w:szCs w:val="26"/>
        </w:rPr>
        <w:t xml:space="preserve">2.2 Data NOT collected</w:t>
      </w:r>
    </w:p>
    <w:p>
      <w:pPr>
        <w:spacing w:after="80" w:before="80"/>
      </w:pPr>
      <w:r>
        <w:rPr>
          <w:rFonts w:ascii="Arial" w:cs="Arial" w:eastAsia="Arial" w:hAnsi="Arial"/>
          <w:b w:val="false"/>
          <w:bCs w:val="false"/>
          <w:i w:val="false"/>
          <w:iCs w:val="false"/>
          <w:color w:val="1F1F1F"/>
          <w:sz w:val="22"/>
          <w:szCs w:val="22"/>
        </w:rPr>
        <w:t xml:space="preserve">GrailGuard does not collect, and the courier-app code is not capable of collecting, any of the following:</w:t>
      </w:r>
    </w:p>
    <w:p>
      <w:pPr>
        <w:pStyle w:val="ListParagraph"/>
        <w:numPr>
          <w:ilvl w:val="0"/>
          <w:numId w:val="2"/>
        </w:numPr>
        <w:spacing w:after="60" w:before="60"/>
      </w:pPr>
      <w:r>
        <w:rPr>
          <w:rFonts w:ascii="Arial" w:cs="Arial" w:eastAsia="Arial" w:hAnsi="Arial"/>
          <w:color w:val="1F1F1F"/>
          <w:sz w:val="22"/>
          <w:szCs w:val="22"/>
        </w:rPr>
        <w:t xml:space="preserve">Continuous device-side audio, video, or screen content.</w:t>
      </w:r>
    </w:p>
    <w:p>
      <w:pPr>
        <w:pStyle w:val="ListParagraph"/>
        <w:numPr>
          <w:ilvl w:val="0"/>
          <w:numId w:val="2"/>
        </w:numPr>
        <w:spacing w:after="60" w:before="60"/>
      </w:pPr>
      <w:r>
        <w:rPr>
          <w:rFonts w:ascii="Arial" w:cs="Arial" w:eastAsia="Arial" w:hAnsi="Arial"/>
          <w:color w:val="1F1F1F"/>
          <w:sz w:val="22"/>
          <w:szCs w:val="22"/>
        </w:rPr>
        <w:t xml:space="preserve">Contents of personal text messages, emails, or phone calls.</w:t>
      </w:r>
    </w:p>
    <w:p>
      <w:pPr>
        <w:pStyle w:val="ListParagraph"/>
        <w:numPr>
          <w:ilvl w:val="0"/>
          <w:numId w:val="2"/>
        </w:numPr>
        <w:spacing w:after="60" w:before="60"/>
      </w:pPr>
      <w:r>
        <w:rPr>
          <w:rFonts w:ascii="Arial" w:cs="Arial" w:eastAsia="Arial" w:hAnsi="Arial"/>
          <w:color w:val="1F1F1F"/>
          <w:sz w:val="22"/>
          <w:szCs w:val="22"/>
        </w:rPr>
        <w:t xml:space="preserve">Photographs taken outside the courier-app evidentiary capture workflow (which are subject to a separate consent in the BYOD Policy and the Augmented-Reality Inspection Bundle workflow).</w:t>
      </w:r>
    </w:p>
    <w:p>
      <w:pPr>
        <w:pStyle w:val="ListParagraph"/>
        <w:numPr>
          <w:ilvl w:val="0"/>
          <w:numId w:val="2"/>
        </w:numPr>
        <w:spacing w:after="60" w:before="60"/>
      </w:pPr>
      <w:r>
        <w:rPr>
          <w:rFonts w:ascii="Arial" w:cs="Arial" w:eastAsia="Arial" w:hAnsi="Arial"/>
          <w:color w:val="1F1F1F"/>
          <w:sz w:val="22"/>
          <w:szCs w:val="22"/>
        </w:rPr>
        <w:t xml:space="preserve">Browsing history, application usage, or device telemetry unrelated to location.</w:t>
      </w:r>
    </w:p>
    <w:p>
      <w:pPr>
        <w:pStyle w:val="ListParagraph"/>
        <w:numPr>
          <w:ilvl w:val="0"/>
          <w:numId w:val="2"/>
        </w:numPr>
        <w:spacing w:after="60" w:before="60"/>
      </w:pPr>
      <w:r>
        <w:rPr>
          <w:rFonts w:ascii="Arial" w:cs="Arial" w:eastAsia="Arial" w:hAnsi="Arial"/>
          <w:color w:val="1F1F1F"/>
          <w:sz w:val="22"/>
          <w:szCs w:val="22"/>
        </w:rPr>
        <w:t xml:space="preserve">Biometric identifiers (face geometry, fingerprint templates, voiceprints, retinal scans).</w:t>
      </w:r>
    </w:p>
    <w:p>
      <w:pPr>
        <w:pStyle w:val="ListParagraph"/>
        <w:numPr>
          <w:ilvl w:val="0"/>
          <w:numId w:val="2"/>
        </w:numPr>
        <w:spacing w:after="60" w:before="60"/>
      </w:pPr>
      <w:r>
        <w:rPr>
          <w:rFonts w:ascii="Arial" w:cs="Arial" w:eastAsia="Arial" w:hAnsi="Arial"/>
          <w:color w:val="1F1F1F"/>
          <w:sz w:val="22"/>
          <w:szCs w:val="22"/>
        </w:rPr>
        <w:t xml:space="preserve">Personal contacts, calendar entries, or media library contents.</w:t>
      </w:r>
    </w:p>
    <w:p>
      <w:pPr>
        <w:pStyle w:val="ListParagraph"/>
        <w:numPr>
          <w:ilvl w:val="0"/>
          <w:numId w:val="2"/>
        </w:numPr>
        <w:spacing w:after="60" w:before="60"/>
      </w:pPr>
      <w:r>
        <w:rPr>
          <w:rFonts w:ascii="Arial" w:cs="Arial" w:eastAsia="Arial" w:hAnsi="Arial"/>
          <w:color w:val="1F1F1F"/>
          <w:sz w:val="22"/>
          <w:szCs w:val="22"/>
        </w:rPr>
        <w:t xml:space="preserve">Any data from any other application installed on the courier's device.</w:t>
      </w:r>
    </w:p>
    <w:p>
      <w:pPr>
        <w:pBdr>
          <w:left w:val="single" w:color="C9A227" w:sz="24" w:space="8"/>
        </w:pBdr>
        <w:spacing w:after="120" w:before="120"/>
        <w:ind w:left="240"/>
      </w:pPr>
      <w:r>
        <w:rPr>
          <w:rFonts w:ascii="Arial" w:cs="Arial" w:eastAsia="Arial" w:hAnsi="Arial"/>
          <w:i/>
          <w:iCs/>
          <w:color w:val="1F1F1F"/>
          <w:sz w:val="22"/>
          <w:szCs w:val="22"/>
        </w:rPr>
        <w:t xml:space="preserve">GrailGuard does not install mobile device management ("MDM") software, does not have remote control over the courier's device, and does not have visibility into anything on the device beyond the location data the courier-app generates during the active-delivery window. This is reaffirmed in the Personal Device (BYOD) Policy § 4.</w:t>
      </w:r>
    </w:p>
    <w:p>
      <w:pPr>
        <w:pStyle w:val="Heading1"/>
        <w:spacing w:after="200" w:before="360"/>
      </w:pPr>
      <w:r>
        <w:rPr>
          <w:rFonts w:ascii="Arial" w:cs="Arial" w:eastAsia="Arial" w:hAnsi="Arial"/>
          <w:b/>
          <w:bCs/>
          <w:color w:val="283618"/>
          <w:sz w:val="32"/>
          <w:szCs w:val="32"/>
        </w:rPr>
        <w:t xml:space="preserve">3. Purposes for which location data is used</w:t>
      </w:r>
    </w:p>
    <w:p>
      <w:pPr>
        <w:spacing w:after="80" w:before="80"/>
      </w:pPr>
      <w:r>
        <w:rPr>
          <w:rFonts w:ascii="Arial" w:cs="Arial" w:eastAsia="Arial" w:hAnsi="Arial"/>
          <w:b w:val="false"/>
          <w:bCs w:val="false"/>
          <w:i w:val="false"/>
          <w:iCs w:val="false"/>
          <w:color w:val="1F1F1F"/>
          <w:sz w:val="22"/>
          <w:szCs w:val="22"/>
        </w:rPr>
        <w:t xml:space="preserve">Location data collected under this Policy may be used for the following four purposes only. Use of location data for any purpose not listed below requires (a) an amendment to this Policy, (b) re-acknowledgment by every affected employee under the procedure in Section 12, and (c) any additional notice or consent required by applicable law at the time of the amendment.</w:t>
      </w:r>
    </w:p>
    <w:p>
      <w:pPr>
        <w:pStyle w:val="Heading2"/>
        <w:spacing w:after="120" w:before="240"/>
      </w:pPr>
      <w:r>
        <w:rPr>
          <w:rFonts w:ascii="Arial" w:cs="Arial" w:eastAsia="Arial" w:hAnsi="Arial"/>
          <w:b/>
          <w:bCs/>
          <w:color w:val="283618"/>
          <w:sz w:val="26"/>
          <w:szCs w:val="26"/>
        </w:rPr>
        <w:t xml:space="preserve">3.1 Service quality and the customer live-tracking feature</w:t>
      </w:r>
    </w:p>
    <w:p>
      <w:pPr>
        <w:spacing w:after="80" w:before="80"/>
      </w:pPr>
      <w:r>
        <w:rPr>
          <w:rFonts w:ascii="Arial" w:cs="Arial" w:eastAsia="Arial" w:hAnsi="Arial"/>
          <w:b w:val="false"/>
          <w:bCs w:val="false"/>
          <w:i w:val="false"/>
          <w:iCs w:val="false"/>
          <w:color w:val="1F1F1F"/>
          <w:sz w:val="22"/>
          <w:szCs w:val="22"/>
        </w:rPr>
        <w:t xml:space="preserve">The buyer and the recipient of an active booking are shown the courier's approximate position on a map on the GrailGuard tracking page during the active-delivery window, with the precision limitations set out in Section 5(b). This serves the customer-facing service-quality function for which GrailGuard charges its delivery fees.</w:t>
      </w:r>
    </w:p>
    <w:p>
      <w:pPr>
        <w:pStyle w:val="Heading2"/>
        <w:spacing w:after="120" w:before="240"/>
      </w:pPr>
      <w:r>
        <w:rPr>
          <w:rFonts w:ascii="Arial" w:cs="Arial" w:eastAsia="Arial" w:hAnsi="Arial"/>
          <w:b/>
          <w:bCs/>
          <w:color w:val="283618"/>
          <w:sz w:val="26"/>
          <w:szCs w:val="26"/>
        </w:rPr>
        <w:t xml:space="preserve">3.2 Dispute resolution</w:t>
      </w:r>
    </w:p>
    <w:p>
      <w:pPr>
        <w:spacing w:after="80" w:before="80"/>
      </w:pPr>
      <w:r>
        <w:rPr>
          <w:rFonts w:ascii="Arial" w:cs="Arial" w:eastAsia="Arial" w:hAnsi="Arial"/>
          <w:b w:val="false"/>
          <w:bCs w:val="false"/>
          <w:i w:val="false"/>
          <w:iCs w:val="false"/>
          <w:color w:val="1F1F1F"/>
          <w:sz w:val="22"/>
          <w:szCs w:val="22"/>
        </w:rPr>
        <w:t xml:space="preserve">If a buyer or recipient disputes the timing, route, or fact of a delivery (or if GrailGuard initiates an investigation into a service-failure event), GrailGuard may use the recorded location trail for that booking as evidentiary record in resolving the dispute.</w:t>
      </w:r>
    </w:p>
    <w:p>
      <w:pPr>
        <w:pStyle w:val="Heading2"/>
        <w:spacing w:after="120" w:before="240"/>
      </w:pPr>
      <w:r>
        <w:rPr>
          <w:rFonts w:ascii="Arial" w:cs="Arial" w:eastAsia="Arial" w:hAnsi="Arial"/>
          <w:b/>
          <w:bCs/>
          <w:color w:val="283618"/>
          <w:sz w:val="26"/>
          <w:szCs w:val="26"/>
        </w:rPr>
        <w:t xml:space="preserve">3.3 Payroll mileage</w:t>
      </w:r>
    </w:p>
    <w:p>
      <w:pPr>
        <w:spacing w:after="80" w:before="80"/>
      </w:pPr>
      <w:r>
        <w:rPr>
          <w:rFonts w:ascii="Arial" w:cs="Arial" w:eastAsia="Arial" w:hAnsi="Arial"/>
          <w:b w:val="false"/>
          <w:bCs w:val="false"/>
          <w:i w:val="false"/>
          <w:iCs w:val="false"/>
          <w:color w:val="1F1F1F"/>
          <w:sz w:val="22"/>
          <w:szCs w:val="22"/>
        </w:rPr>
        <w:t xml:space="preserve">GrailGuard computes total miles driven on each booking from the location trail to support per-mile reimbursement under the Personal Vehicle Use Policy and the Expense Reimbursement Policy. This is the only payroll calculation that uses location data; hours and base pay are computed from the courier's clock-in / clock-out workflow in Gusto.</w:t>
      </w:r>
    </w:p>
    <w:p>
      <w:pPr>
        <w:pStyle w:val="Heading2"/>
        <w:spacing w:after="120" w:before="240"/>
      </w:pPr>
      <w:r>
        <w:rPr>
          <w:rFonts w:ascii="Arial" w:cs="Arial" w:eastAsia="Arial" w:hAnsi="Arial"/>
          <w:b/>
          <w:bCs/>
          <w:color w:val="283618"/>
          <w:sz w:val="26"/>
          <w:szCs w:val="26"/>
        </w:rPr>
        <w:t xml:space="preserve">3.4 Courier safety</w:t>
      </w:r>
    </w:p>
    <w:p>
      <w:pPr>
        <w:spacing w:after="80" w:before="80"/>
      </w:pPr>
      <w:r>
        <w:rPr>
          <w:rFonts w:ascii="Arial" w:cs="Arial" w:eastAsia="Arial" w:hAnsi="Arial"/>
          <w:b w:val="false"/>
          <w:bCs w:val="false"/>
          <w:i w:val="false"/>
          <w:iCs w:val="false"/>
          <w:color w:val="1F1F1F"/>
          <w:sz w:val="22"/>
          <w:szCs w:val="22"/>
        </w:rPr>
        <w:t xml:space="preserve">If the courier's location trail materially deviates from the planned pickup-to-delivery corridor (the application implements an off-route anomaly check at 1.5× the great-circle distance), GrailGuard Operations may proactively contact the courier to confirm safety. If location pings cease for an unusually long period during an active delivery, GrailGuard Operations may proactively contact the courier or, if the courier cannot be reached, may contact local emergency services and provide the last-known position to support a welfare check. Disclosure of last-known position to emergency services in a welfare-check scenario is an enumerated permitted disclosure under §5.3 and is bounded by the principle of minimum-necessary disclosure.</w:t>
      </w:r>
    </w:p>
    <w:p>
      <w:pPr>
        <w:pStyle w:val="Heading1"/>
        <w:spacing w:after="200" w:before="360"/>
      </w:pPr>
      <w:r>
        <w:rPr>
          <w:rFonts w:ascii="Arial" w:cs="Arial" w:eastAsia="Arial" w:hAnsi="Arial"/>
          <w:b/>
          <w:bCs/>
          <w:color w:val="283618"/>
          <w:sz w:val="32"/>
          <w:szCs w:val="32"/>
        </w:rPr>
        <w:t xml:space="preserve">4. When location data is collected</w:t>
      </w:r>
    </w:p>
    <w:p>
      <w:pPr>
        <w:pStyle w:val="Heading2"/>
        <w:spacing w:after="120" w:before="240"/>
      </w:pPr>
      <w:r>
        <w:rPr>
          <w:rFonts w:ascii="Arial" w:cs="Arial" w:eastAsia="Arial" w:hAnsi="Arial"/>
          <w:b/>
          <w:bCs/>
          <w:color w:val="283618"/>
          <w:sz w:val="26"/>
          <w:szCs w:val="26"/>
        </w:rPr>
        <w:t xml:space="preserve">4.1 The active-delivery window</w:t>
      </w:r>
    </w:p>
    <w:p>
      <w:pPr>
        <w:spacing w:after="80" w:before="80"/>
      </w:pPr>
      <w:r>
        <w:rPr>
          <w:rFonts w:ascii="Arial" w:cs="Arial" w:eastAsia="Arial" w:hAnsi="Arial"/>
          <w:b w:val="false"/>
          <w:bCs w:val="false"/>
          <w:i w:val="false"/>
          <w:iCs w:val="false"/>
          <w:color w:val="1F1F1F"/>
          <w:sz w:val="22"/>
          <w:szCs w:val="22"/>
        </w:rPr>
        <w:t xml:space="preserve">Location data is collected only during the "active-delivery window" for an assigned booking, defined as the period beginning when the courier marks the booking status as picked_up (which the courier does only after physically taking custody of the shipment at the pickup point) and ending at the earliest of:</w:t>
      </w:r>
    </w:p>
    <w:p>
      <w:pPr>
        <w:pStyle w:val="ListParagraph"/>
        <w:numPr>
          <w:ilvl w:val="0"/>
          <w:numId w:val="2"/>
        </w:numPr>
        <w:spacing w:after="60" w:before="60"/>
      </w:pPr>
      <w:r>
        <w:rPr>
          <w:rFonts w:ascii="Arial" w:cs="Arial" w:eastAsia="Arial" w:hAnsi="Arial"/>
          <w:color w:val="1F1F1F"/>
          <w:sz w:val="22"/>
          <w:szCs w:val="22"/>
        </w:rPr>
        <w:t xml:space="preserve">The recipient signs for the shipment at the destination (status delivered).</w:t>
      </w:r>
    </w:p>
    <w:p>
      <w:pPr>
        <w:pStyle w:val="ListParagraph"/>
        <w:numPr>
          <w:ilvl w:val="0"/>
          <w:numId w:val="2"/>
        </w:numPr>
        <w:spacing w:after="60" w:before="60"/>
      </w:pPr>
      <w:r>
        <w:rPr>
          <w:rFonts w:ascii="Arial" w:cs="Arial" w:eastAsia="Arial" w:hAnsi="Arial"/>
          <w:color w:val="1F1F1F"/>
          <w:sz w:val="22"/>
          <w:szCs w:val="22"/>
        </w:rPr>
        <w:t xml:space="preserve">The booking is marked cancelled, refunded, or returned by the GrailGuard Operations team.</w:t>
      </w:r>
    </w:p>
    <w:p>
      <w:pPr>
        <w:pStyle w:val="ListParagraph"/>
        <w:numPr>
          <w:ilvl w:val="0"/>
          <w:numId w:val="2"/>
        </w:numPr>
        <w:spacing w:after="60" w:before="60"/>
      </w:pPr>
      <w:r>
        <w:rPr>
          <w:rFonts w:ascii="Arial" w:cs="Arial" w:eastAsia="Arial" w:hAnsi="Arial"/>
          <w:color w:val="1F1F1F"/>
          <w:sz w:val="22"/>
          <w:szCs w:val="22"/>
        </w:rPr>
        <w:t xml:space="preserve">The booking is marked recipient_not_home and the courier returns the shipment to a GrailGuard custody location.</w:t>
      </w:r>
    </w:p>
    <w:p>
      <w:pPr>
        <w:pStyle w:val="ListParagraph"/>
        <w:numPr>
          <w:ilvl w:val="0"/>
          <w:numId w:val="2"/>
        </w:numPr>
        <w:spacing w:after="60" w:before="60"/>
      </w:pPr>
      <w:r>
        <w:rPr>
          <w:rFonts w:ascii="Arial" w:cs="Arial" w:eastAsia="Arial" w:hAnsi="Arial"/>
          <w:color w:val="1F1F1F"/>
          <w:sz w:val="22"/>
          <w:szCs w:val="22"/>
        </w:rPr>
        <w:t xml:space="preserve">72 hours have elapsed from the picked_up marker (a fail-safe cap; in practice deliveries complete well before this).</w:t>
      </w:r>
    </w:p>
    <w:p>
      <w:pPr>
        <w:pStyle w:val="Heading2"/>
        <w:spacing w:after="120" w:before="240"/>
      </w:pPr>
      <w:r>
        <w:rPr>
          <w:rFonts w:ascii="Arial" w:cs="Arial" w:eastAsia="Arial" w:hAnsi="Arial"/>
          <w:b/>
          <w:bCs/>
          <w:color w:val="283618"/>
          <w:sz w:val="26"/>
          <w:szCs w:val="26"/>
        </w:rPr>
        <w:t xml:space="preserve">4.2 Outside the active-delivery window</w:t>
      </w:r>
    </w:p>
    <w:p>
      <w:pPr>
        <w:spacing w:after="80" w:before="80"/>
      </w:pPr>
      <w:r>
        <w:rPr>
          <w:rFonts w:ascii="Arial" w:cs="Arial" w:eastAsia="Arial" w:hAnsi="Arial"/>
          <w:b w:val="false"/>
          <w:bCs w:val="false"/>
          <w:i w:val="false"/>
          <w:iCs w:val="false"/>
          <w:color w:val="1F1F1F"/>
          <w:sz w:val="22"/>
          <w:szCs w:val="22"/>
        </w:rPr>
        <w:t xml:space="preserve">GrailGuard does not collect location data outside the active-delivery window. This includes (without limitation):</w:t>
      </w:r>
    </w:p>
    <w:p>
      <w:pPr>
        <w:pStyle w:val="ListParagraph"/>
        <w:numPr>
          <w:ilvl w:val="0"/>
          <w:numId w:val="2"/>
        </w:numPr>
        <w:spacing w:after="60" w:before="60"/>
      </w:pPr>
      <w:r>
        <w:rPr>
          <w:rFonts w:ascii="Arial" w:cs="Arial" w:eastAsia="Arial" w:hAnsi="Arial"/>
          <w:color w:val="1F1F1F"/>
          <w:sz w:val="22"/>
          <w:szCs w:val="22"/>
        </w:rPr>
        <w:t xml:space="preserve">Before the courier accepts an assignment (i.e., while the courier is reviewing an offered booking but has not yet tapped Accept).</w:t>
      </w:r>
    </w:p>
    <w:p>
      <w:pPr>
        <w:pStyle w:val="ListParagraph"/>
        <w:numPr>
          <w:ilvl w:val="0"/>
          <w:numId w:val="2"/>
        </w:numPr>
        <w:spacing w:after="60" w:before="60"/>
      </w:pPr>
      <w:r>
        <w:rPr>
          <w:rFonts w:ascii="Arial" w:cs="Arial" w:eastAsia="Arial" w:hAnsi="Arial"/>
          <w:color w:val="1F1F1F"/>
          <w:sz w:val="22"/>
          <w:szCs w:val="22"/>
        </w:rPr>
        <w:t xml:space="preserve">Between the courier's acceptance of an assignment and the courier marking the booking picked_up. This period — when the courier is traveling to the pickup location — is not surveilled, on the reasoning that it is functionally indistinguishable from the courier's personal commute time.</w:t>
      </w:r>
    </w:p>
    <w:p>
      <w:pPr>
        <w:pStyle w:val="ListParagraph"/>
        <w:numPr>
          <w:ilvl w:val="0"/>
          <w:numId w:val="2"/>
        </w:numPr>
        <w:spacing w:after="60" w:before="60"/>
      </w:pPr>
      <w:r>
        <w:rPr>
          <w:rFonts w:ascii="Arial" w:cs="Arial" w:eastAsia="Arial" w:hAnsi="Arial"/>
          <w:color w:val="1F1F1F"/>
          <w:sz w:val="22"/>
          <w:szCs w:val="22"/>
        </w:rPr>
        <w:t xml:space="preserve">After the booking is marked delivered, cancelled, refunded, or returned.</w:t>
      </w:r>
    </w:p>
    <w:p>
      <w:pPr>
        <w:pStyle w:val="ListParagraph"/>
        <w:numPr>
          <w:ilvl w:val="0"/>
          <w:numId w:val="2"/>
        </w:numPr>
        <w:spacing w:after="60" w:before="60"/>
      </w:pPr>
      <w:r>
        <w:rPr>
          <w:rFonts w:ascii="Arial" w:cs="Arial" w:eastAsia="Arial" w:hAnsi="Arial"/>
          <w:color w:val="1F1F1F"/>
          <w:sz w:val="22"/>
          <w:szCs w:val="22"/>
        </w:rPr>
        <w:t xml:space="preserve">On the courier's off-shift days, regardless of whether the courier-app is open on the device.</w:t>
      </w:r>
    </w:p>
    <w:p>
      <w:pPr>
        <w:pStyle w:val="ListParagraph"/>
        <w:numPr>
          <w:ilvl w:val="0"/>
          <w:numId w:val="2"/>
        </w:numPr>
        <w:spacing w:after="60" w:before="60"/>
      </w:pPr>
      <w:r>
        <w:rPr>
          <w:rFonts w:ascii="Arial" w:cs="Arial" w:eastAsia="Arial" w:hAnsi="Arial"/>
          <w:color w:val="1F1F1F"/>
          <w:sz w:val="22"/>
          <w:szCs w:val="22"/>
        </w:rPr>
        <w:t xml:space="preserve">During any paused layover on a multi-day Nationwide or International assignment, except for the brief active-custody segments between layover and resumption of transport.</w:t>
      </w:r>
    </w:p>
    <w:p>
      <w:pPr>
        <w:pBdr>
          <w:left w:val="single" w:color="C9A227" w:sz="24" w:space="8"/>
        </w:pBdr>
        <w:spacing w:after="120" w:before="120"/>
        <w:ind w:left="240"/>
      </w:pPr>
      <w:r>
        <w:rPr>
          <w:rFonts w:ascii="Arial" w:cs="Arial" w:eastAsia="Arial" w:hAnsi="Arial"/>
          <w:i/>
          <w:iCs/>
          <w:color w:val="1F1F1F"/>
          <w:sz w:val="22"/>
          <w:szCs w:val="22"/>
        </w:rPr>
        <w:t xml:space="preserve">Collection during the active-delivery window is enforced server-side: GrailGuard's API rejects any location ping submitted outside the picked_up → recipient_not_home status range, regardless of what the courier's client app sends. The courier app is also designed to stop pinging when no eligible booking is in the active window. Both layers must agree for a ping to be recorded.</w:t>
      </w:r>
    </w:p>
    <w:p>
      <w:pPr>
        <w:pStyle w:val="Heading2"/>
        <w:spacing w:after="120" w:before="240"/>
      </w:pPr>
      <w:r>
        <w:rPr>
          <w:rFonts w:ascii="Arial" w:cs="Arial" w:eastAsia="Arial" w:hAnsi="Arial"/>
          <w:b/>
          <w:bCs/>
          <w:color w:val="283618"/>
          <w:sz w:val="26"/>
          <w:szCs w:val="26"/>
        </w:rPr>
        <w:t xml:space="preserve">4.3 Capture cadence</w:t>
      </w:r>
    </w:p>
    <w:p>
      <w:pPr>
        <w:spacing w:after="80" w:before="80"/>
      </w:pPr>
      <w:r>
        <w:rPr>
          <w:rFonts w:ascii="Arial" w:cs="Arial" w:eastAsia="Arial" w:hAnsi="Arial"/>
          <w:b w:val="false"/>
          <w:bCs w:val="false"/>
          <w:i w:val="false"/>
          <w:iCs w:val="false"/>
          <w:color w:val="1F1F1F"/>
          <w:sz w:val="22"/>
          <w:szCs w:val="22"/>
        </w:rPr>
        <w:t xml:space="preserve">Within the active-delivery window, the courier-app captures the device's position at intervals of approximately ten (10) minutes, subject to the device's operating-system constraints on background location access in a web context. If the courier-app tab is not visible on the device (because the courier has switched away from it or the device is locked), capture pauses; capture resumes — with an immediate catch-up ping — when the courier brings the tab back to the foreground or unlocks the device. The buyer and recipient see a "last seen N minutes ago" timestamp on the tracking page rather than a misleading stale position when the capture is paused.</w:t>
      </w:r>
    </w:p>
    <w:p>
      <w:pPr>
        <w:pStyle w:val="Heading1"/>
        <w:spacing w:after="200" w:before="360"/>
      </w:pPr>
      <w:r>
        <w:rPr>
          <w:rFonts w:ascii="Arial" w:cs="Arial" w:eastAsia="Arial" w:hAnsi="Arial"/>
          <w:b/>
          <w:bCs/>
          <w:color w:val="283618"/>
          <w:sz w:val="32"/>
          <w:szCs w:val="32"/>
        </w:rPr>
        <w:t xml:space="preserve">5. Who can see location data</w:t>
      </w:r>
    </w:p>
    <w:p>
      <w:pPr>
        <w:pStyle w:val="Heading2"/>
        <w:spacing w:after="120" w:before="240"/>
      </w:pPr>
      <w:r>
        <w:rPr>
          <w:rFonts w:ascii="Arial" w:cs="Arial" w:eastAsia="Arial" w:hAnsi="Arial"/>
          <w:b/>
          <w:bCs/>
          <w:color w:val="283618"/>
          <w:sz w:val="26"/>
          <w:szCs w:val="26"/>
        </w:rPr>
        <w:t xml:space="preserve">5.1 GrailGuard Operations</w:t>
      </w:r>
    </w:p>
    <w:p>
      <w:pPr>
        <w:spacing w:after="80" w:before="80"/>
      </w:pPr>
      <w:r>
        <w:rPr>
          <w:rFonts w:ascii="Arial" w:cs="Arial" w:eastAsia="Arial" w:hAnsi="Arial"/>
          <w:b w:val="false"/>
          <w:bCs w:val="false"/>
          <w:i w:val="false"/>
          <w:iCs w:val="false"/>
          <w:color w:val="1F1F1F"/>
          <w:sz w:val="22"/>
          <w:szCs w:val="22"/>
        </w:rPr>
        <w:t xml:space="preserve">Members of GrailGuard's Operations team with a documented business need to access location data — for the four purposes set out in Section 3 — may access the full per-booking location trail through the admin booking-detail interface. Access is logged. The Operations roster and access scope are set out in the Information Security &amp; Acceptable Use Policy.</w:t>
      </w:r>
    </w:p>
    <w:p>
      <w:pPr>
        <w:pStyle w:val="Heading2"/>
        <w:spacing w:after="120" w:before="240"/>
      </w:pPr>
      <w:r>
        <w:rPr>
          <w:rFonts w:ascii="Arial" w:cs="Arial" w:eastAsia="Arial" w:hAnsi="Arial"/>
          <w:b/>
          <w:bCs/>
          <w:color w:val="283618"/>
          <w:sz w:val="26"/>
          <w:szCs w:val="26"/>
        </w:rPr>
        <w:t xml:space="preserve">5.2 Buyer and recipient of the active booking</w:t>
      </w:r>
    </w:p>
    <w:p>
      <w:pPr>
        <w:spacing w:after="80" w:before="80"/>
      </w:pPr>
      <w:r>
        <w:rPr>
          <w:rFonts w:ascii="Arial" w:cs="Arial" w:eastAsia="Arial" w:hAnsi="Arial"/>
          <w:b w:val="false"/>
          <w:bCs w:val="false"/>
          <w:i w:val="false"/>
          <w:iCs w:val="false"/>
          <w:color w:val="1F1F1F"/>
          <w:sz w:val="22"/>
          <w:szCs w:val="22"/>
        </w:rPr>
        <w:t xml:space="preserve">The buyer of a booking (the person who paid for the GrailGuard service) and the recipient of that booking (the addressee) see the courier's position on a map on the customer tracking page during the active-delivery window. Disclosure to buyer and recipient is subject to the following limits:</w:t>
      </w:r>
    </w:p>
    <w:p>
      <w:pPr>
        <w:pStyle w:val="ListParagraph"/>
        <w:numPr>
          <w:ilvl w:val="0"/>
          <w:numId w:val="2"/>
        </w:numPr>
        <w:spacing w:after="60" w:before="60"/>
      </w:pPr>
      <w:r>
        <w:rPr>
          <w:rFonts w:ascii="Arial" w:cs="Arial" w:eastAsia="Arial" w:hAnsi="Arial"/>
          <w:b/>
          <w:bCs/>
          <w:color w:val="1F1F1F"/>
          <w:sz w:val="22"/>
          <w:szCs w:val="22"/>
        </w:rPr>
        <w:t xml:space="preserve">Precision rounding during transit. </w:t>
      </w:r>
      <w:r>
        <w:rPr>
          <w:rFonts w:ascii="Arial" w:cs="Arial" w:eastAsia="Arial" w:hAnsi="Arial"/>
          <w:color w:val="1F1F1F"/>
          <w:sz w:val="22"/>
          <w:szCs w:val="22"/>
        </w:rPr>
        <w:t xml:space="preserve">During the picked_up and in_transit phases, the position shown to buyer and recipient is rounded to three (3) decimal places of latitude and longitude, which corresponds to approximately one hundred ten (110) meters of horizontal precision — neighborhood-level. The buyer and recipient see roughly where the courier is, not which house, which floor, or which parking spot.</w:t>
      </w:r>
    </w:p>
    <w:p>
      <w:pPr>
        <w:pStyle w:val="ListParagraph"/>
        <w:numPr>
          <w:ilvl w:val="0"/>
          <w:numId w:val="2"/>
        </w:numPr>
        <w:spacing w:after="60" w:before="60"/>
      </w:pPr>
      <w:r>
        <w:rPr>
          <w:rFonts w:ascii="Arial" w:cs="Arial" w:eastAsia="Arial" w:hAnsi="Arial"/>
          <w:b/>
          <w:bCs/>
          <w:color w:val="1F1F1F"/>
          <w:sz w:val="22"/>
          <w:szCs w:val="22"/>
        </w:rPr>
        <w:t xml:space="preserve">Precision relaxed only inside the handoff radius. </w:t>
      </w:r>
      <w:r>
        <w:rPr>
          <w:rFonts w:ascii="Arial" w:cs="Arial" w:eastAsia="Arial" w:hAnsi="Arial"/>
          <w:color w:val="1F1F1F"/>
          <w:sz w:val="22"/>
          <w:szCs w:val="22"/>
        </w:rPr>
        <w:t xml:space="preserve">During the out_for_delivery phase, the position shown to buyer and recipient is rounded to five (5) decimal places — approximately one (1) meter of horizontal precision, street-level — ONLY when the courier is within approximately two hundred (200) meters of the booking's destination coordinates. Outside that handoff radius, the buyer and recipient continue to see the courier's position at neighborhood-level (110m) precision even during out_for_delivery. This geofence-gated relaxation closes a privacy gap that would otherwise allow a recipient to predict the precise moment the courier turns onto their street. During the recipient_not_home phase, neighborhood-level precision continues; the courier is typically at the door at that point and full precision adds nothing to handoff.</w:t>
      </w:r>
    </w:p>
    <w:p>
      <w:pPr>
        <w:pStyle w:val="ListParagraph"/>
        <w:numPr>
          <w:ilvl w:val="0"/>
          <w:numId w:val="2"/>
        </w:numPr>
        <w:spacing w:after="60" w:before="60"/>
      </w:pPr>
      <w:r>
        <w:rPr>
          <w:rFonts w:ascii="Arial" w:cs="Arial" w:eastAsia="Arial" w:hAnsi="Arial"/>
          <w:b/>
          <w:bCs/>
          <w:color w:val="1F1F1F"/>
          <w:sz w:val="22"/>
          <w:szCs w:val="22"/>
        </w:rPr>
        <w:t xml:space="preserve">Staleness gate. </w:t>
      </w:r>
      <w:r>
        <w:rPr>
          <w:rFonts w:ascii="Arial" w:cs="Arial" w:eastAsia="Arial" w:hAnsi="Arial"/>
          <w:color w:val="1F1F1F"/>
          <w:sz w:val="22"/>
          <w:szCs w:val="22"/>
        </w:rPr>
        <w:t xml:space="preserve">If the most recent ping is more than sixty (60) minutes old, no position is shown to buyer and recipient; the tracking page instead shows "last seen N minutes ago." This prevents a misleading pin from sitting on a position the courier has long since left.</w:t>
      </w:r>
    </w:p>
    <w:p>
      <w:pPr>
        <w:pStyle w:val="ListParagraph"/>
        <w:numPr>
          <w:ilvl w:val="0"/>
          <w:numId w:val="2"/>
        </w:numPr>
        <w:spacing w:after="60" w:before="60"/>
      </w:pPr>
      <w:r>
        <w:rPr>
          <w:rFonts w:ascii="Arial" w:cs="Arial" w:eastAsia="Arial" w:hAnsi="Arial"/>
          <w:b/>
          <w:bCs/>
          <w:color w:val="1F1F1F"/>
          <w:sz w:val="22"/>
          <w:szCs w:val="22"/>
        </w:rPr>
        <w:t xml:space="preserve">Active-window gate. </w:t>
      </w:r>
      <w:r>
        <w:rPr>
          <w:rFonts w:ascii="Arial" w:cs="Arial" w:eastAsia="Arial" w:hAnsi="Arial"/>
          <w:color w:val="1F1F1F"/>
          <w:sz w:val="22"/>
          <w:szCs w:val="22"/>
        </w:rPr>
        <w:t xml:space="preserve">Before picked_up and after delivered/cancelled/refunded, no position is shown to buyer and recipient. The map widget does not render on the tracking page outside the active-delivery window.</w:t>
      </w:r>
    </w:p>
    <w:p>
      <w:pPr>
        <w:pStyle w:val="Heading2"/>
        <w:spacing w:after="120" w:before="240"/>
      </w:pPr>
      <w:r>
        <w:rPr>
          <w:rFonts w:ascii="Arial" w:cs="Arial" w:eastAsia="Arial" w:hAnsi="Arial"/>
          <w:b/>
          <w:bCs/>
          <w:color w:val="283618"/>
          <w:sz w:val="26"/>
          <w:szCs w:val="26"/>
        </w:rPr>
        <w:t xml:space="preserve">5.3 Third parties</w:t>
      </w:r>
    </w:p>
    <w:p>
      <w:pPr>
        <w:spacing w:after="80" w:before="80"/>
      </w:pPr>
      <w:r>
        <w:rPr>
          <w:rFonts w:ascii="Arial" w:cs="Arial" w:eastAsia="Arial" w:hAnsi="Arial"/>
          <w:b w:val="false"/>
          <w:bCs w:val="false"/>
          <w:i w:val="false"/>
          <w:iCs w:val="false"/>
          <w:color w:val="1F1F1F"/>
          <w:sz w:val="22"/>
          <w:szCs w:val="22"/>
        </w:rPr>
        <w:t xml:space="preserve">GrailGuard does not sell location data to any third party. GrailGuard does not share location data with any third party except:</w:t>
      </w:r>
    </w:p>
    <w:p>
      <w:pPr>
        <w:pStyle w:val="ListParagraph"/>
        <w:numPr>
          <w:ilvl w:val="0"/>
          <w:numId w:val="2"/>
        </w:numPr>
        <w:spacing w:after="60" w:before="60"/>
      </w:pPr>
      <w:r>
        <w:rPr>
          <w:rFonts w:ascii="Arial" w:cs="Arial" w:eastAsia="Arial" w:hAnsi="Arial"/>
          <w:color w:val="1F1F1F"/>
          <w:sz w:val="22"/>
          <w:szCs w:val="22"/>
        </w:rPr>
        <w:t xml:space="preserve">To a payments processor or insurance carrier for the limited purpose of adjudicating a claim or chargeback (with the minimum data necessary).</w:t>
      </w:r>
    </w:p>
    <w:p>
      <w:pPr>
        <w:pStyle w:val="ListParagraph"/>
        <w:numPr>
          <w:ilvl w:val="0"/>
          <w:numId w:val="2"/>
        </w:numPr>
        <w:spacing w:after="60" w:before="60"/>
      </w:pPr>
      <w:r>
        <w:rPr>
          <w:rFonts w:ascii="Arial" w:cs="Arial" w:eastAsia="Arial" w:hAnsi="Arial"/>
          <w:color w:val="1F1F1F"/>
          <w:sz w:val="22"/>
          <w:szCs w:val="22"/>
        </w:rPr>
        <w:t xml:space="preserve">To a vendor that provides hosting, storage, mapping tiles, or database services on GrailGuard's behalf, under a written agreement that restricts the vendor's use of the data to providing those services, or to a vendor whose service is materially limited to the passive retrieval of static content (such as map-tile servers that receive the courier's viewport coordinates and IP as a byproduct of the live-map rendering) where the vendor publishes its data-use practices and GrailGuard has reviewed those practices for adequacy. The current vendor inventory is in the Vendor Data Processing Agreements Inventory (docs/compliance/vendor-dpas).</w:t>
      </w:r>
    </w:p>
    <w:p>
      <w:pPr>
        <w:pStyle w:val="ListParagraph"/>
        <w:numPr>
          <w:ilvl w:val="0"/>
          <w:numId w:val="2"/>
        </w:numPr>
        <w:spacing w:after="60" w:before="60"/>
      </w:pPr>
      <w:r>
        <w:rPr>
          <w:rFonts w:ascii="Arial" w:cs="Arial" w:eastAsia="Arial" w:hAnsi="Arial"/>
          <w:color w:val="1F1F1F"/>
          <w:sz w:val="22"/>
          <w:szCs w:val="22"/>
        </w:rPr>
        <w:t xml:space="preserve">To downstream messaging vendors (Twilio for SMS, Postmark for email) when GrailGuard sends the buyer or recipient a transactional message about an active delivery that necessarily references the courier's position or ETA (e.g., a "courier is N minutes away" notification). Those vendors act as service providers under CPRA and are bound by their standard contractual data-processing addenda.</w:t>
      </w:r>
    </w:p>
    <w:p>
      <w:pPr>
        <w:pStyle w:val="ListParagraph"/>
        <w:numPr>
          <w:ilvl w:val="0"/>
          <w:numId w:val="2"/>
        </w:numPr>
        <w:spacing w:after="60" w:before="60"/>
      </w:pPr>
      <w:r>
        <w:rPr>
          <w:rFonts w:ascii="Arial" w:cs="Arial" w:eastAsia="Arial" w:hAnsi="Arial"/>
          <w:color w:val="1F1F1F"/>
          <w:sz w:val="22"/>
          <w:szCs w:val="22"/>
        </w:rPr>
        <w:t xml:space="preserve">To a court, tribunal, government regulator, or law-enforcement agency in response to a legally valid subpoena, court order, statute, or comparable compulsory process. GrailGuard will resist informal requests, comply with valid subpoenas and court orders to the extent of their terms, evaluate national-security letters individually under counsel review, and — where permitted by law and not prohibited by the order itself — give the affected courier prompt notice (and in any event within ten (10) business days) so that the courier may seek to quash or limit the production.</w:t>
      </w:r>
    </w:p>
    <w:p>
      <w:pPr>
        <w:pStyle w:val="ListParagraph"/>
        <w:numPr>
          <w:ilvl w:val="0"/>
          <w:numId w:val="2"/>
        </w:numPr>
        <w:spacing w:after="60" w:before="60"/>
      </w:pPr>
      <w:r>
        <w:rPr>
          <w:rFonts w:ascii="Arial" w:cs="Arial" w:eastAsia="Arial" w:hAnsi="Arial"/>
          <w:color w:val="1F1F1F"/>
          <w:sz w:val="22"/>
          <w:szCs w:val="22"/>
        </w:rPr>
        <w:t xml:space="preserve">To local emergency services in a welfare-check scenario, as described in §3.4, when the courier cannot be reached during a long ping-cessation gap in an active delivery and GrailGuard Operations has a good-faith concern about the courier's safety. Disclosure is limited to the courier's last-known position and is logged.</w:t>
      </w:r>
    </w:p>
    <w:p>
      <w:pPr>
        <w:pStyle w:val="ListParagraph"/>
        <w:numPr>
          <w:ilvl w:val="0"/>
          <w:numId w:val="2"/>
        </w:numPr>
        <w:spacing w:after="60" w:before="60"/>
      </w:pPr>
      <w:r>
        <w:rPr>
          <w:rFonts w:ascii="Arial" w:cs="Arial" w:eastAsia="Arial" w:hAnsi="Arial"/>
          <w:color w:val="1F1F1F"/>
          <w:sz w:val="22"/>
          <w:szCs w:val="22"/>
        </w:rPr>
        <w:t xml:space="preserve">In a corporate transaction (merger, acquisition, financing, sale of substantially all assets) in which GrailGuard's data assets are transferred or shared, subject to (a) a written commitment by the recipient to honor this Policy in respect of the transferred data, and (b) the binding effect of the courier's acknowledgment record on the recipient as a successor in interest with respect to the courier's own continuing rights of access, deletion, opt-out, and non-retaliation.</w:t>
      </w:r>
    </w:p>
    <w:p>
      <w:pPr>
        <w:pStyle w:val="Heading1"/>
        <w:spacing w:after="200" w:before="360"/>
      </w:pPr>
      <w:r>
        <w:rPr>
          <w:rFonts w:ascii="Arial" w:cs="Arial" w:eastAsia="Arial" w:hAnsi="Arial"/>
          <w:b/>
          <w:bCs/>
          <w:color w:val="283618"/>
          <w:sz w:val="32"/>
          <w:szCs w:val="32"/>
        </w:rPr>
        <w:t xml:space="preserve">6. Retention and deletion</w:t>
      </w:r>
    </w:p>
    <w:p>
      <w:pPr>
        <w:spacing w:after="80" w:before="80"/>
      </w:pPr>
      <w:r>
        <w:rPr>
          <w:rFonts w:ascii="Arial" w:cs="Arial" w:eastAsia="Arial" w:hAnsi="Arial"/>
          <w:b w:val="false"/>
          <w:bCs w:val="false"/>
          <w:i w:val="false"/>
          <w:iCs w:val="false"/>
          <w:color w:val="1F1F1F"/>
          <w:sz w:val="22"/>
          <w:szCs w:val="22"/>
        </w:rPr>
        <w:t xml:space="preserve">Location data is retained for ninety (90) days from the date of capture, after which it is automatically purged from GrailGuard's production database and from any backup that exceeds the 90-day retention window. The 90-day retention period aligns with the Retention Schedule Policy and is sufficient to support the dispute-resolution, claims, and payroll-mileage uses set out in Section 3.</w:t>
      </w:r>
    </w:p>
    <w:p>
      <w:pPr>
        <w:spacing w:after="80" w:before="80"/>
      </w:pPr>
      <w:r>
        <w:rPr>
          <w:rFonts w:ascii="Arial" w:cs="Arial" w:eastAsia="Arial" w:hAnsi="Arial"/>
          <w:b w:val="false"/>
          <w:bCs w:val="false"/>
          <w:i w:val="false"/>
          <w:iCs w:val="false"/>
          <w:color w:val="1F1F1F"/>
          <w:sz w:val="22"/>
          <w:szCs w:val="22"/>
        </w:rPr>
        <w:t xml:space="preserve">The 90-day purge is executed by an automated scheduled task (the courier-breadcrumbs-purge job, registered with the GrailGuard cron registry and surfaced in the admin Cron tab) that runs daily at 03:30 UTC. The job DELETEs every row in the courier_breadcrumbs table older than ninety (90) days, with an exception for any tracking_number listed in the legal-hold table. The companion courier_location_consent_log table is preserved for seven (7) years (matching the W-2 employment records retention period) so that the courier's acknowledgment record remains available for any future state-DOL inquiry; this is the only courier-related artifact retained beyond 90 days, and it contains no location coordinates.</w:t>
      </w:r>
    </w:p>
    <w:p>
      <w:pPr>
        <w:spacing w:after="80" w:before="80"/>
      </w:pPr>
      <w:r>
        <w:rPr>
          <w:rFonts w:ascii="Arial" w:cs="Arial" w:eastAsia="Arial" w:hAnsi="Arial"/>
          <w:b w:val="false"/>
          <w:bCs w:val="false"/>
          <w:i w:val="false"/>
          <w:iCs w:val="false"/>
          <w:color w:val="1F1F1F"/>
          <w:sz w:val="22"/>
          <w:szCs w:val="22"/>
        </w:rPr>
        <w:t xml:space="preserve">Location records associated with any of the following are retained beyond the 90-day default until the matter is resolved or until the legal-hold lifts:</w:t>
      </w:r>
    </w:p>
    <w:p>
      <w:pPr>
        <w:pStyle w:val="ListParagraph"/>
        <w:numPr>
          <w:ilvl w:val="0"/>
          <w:numId w:val="2"/>
        </w:numPr>
        <w:spacing w:after="60" w:before="60"/>
      </w:pPr>
      <w:r>
        <w:rPr>
          <w:rFonts w:ascii="Arial" w:cs="Arial" w:eastAsia="Arial" w:hAnsi="Arial"/>
          <w:color w:val="1F1F1F"/>
          <w:sz w:val="22"/>
          <w:szCs w:val="22"/>
        </w:rPr>
        <w:t xml:space="preserve">An open customer claim, chargeback, or dispute that has been initiated and not yet resolved.</w:t>
      </w:r>
    </w:p>
    <w:p>
      <w:pPr>
        <w:pStyle w:val="ListParagraph"/>
        <w:numPr>
          <w:ilvl w:val="0"/>
          <w:numId w:val="2"/>
        </w:numPr>
        <w:spacing w:after="60" w:before="60"/>
      </w:pPr>
      <w:r>
        <w:rPr>
          <w:rFonts w:ascii="Arial" w:cs="Arial" w:eastAsia="Arial" w:hAnsi="Arial"/>
          <w:color w:val="1F1F1F"/>
          <w:sz w:val="22"/>
          <w:szCs w:val="22"/>
        </w:rPr>
        <w:t xml:space="preserve">An open regulatory investigation, agency complaint, or audit.</w:t>
      </w:r>
    </w:p>
    <w:p>
      <w:pPr>
        <w:pStyle w:val="ListParagraph"/>
        <w:numPr>
          <w:ilvl w:val="0"/>
          <w:numId w:val="2"/>
        </w:numPr>
        <w:spacing w:after="60" w:before="60"/>
      </w:pPr>
      <w:r>
        <w:rPr>
          <w:rFonts w:ascii="Arial" w:cs="Arial" w:eastAsia="Arial" w:hAnsi="Arial"/>
          <w:color w:val="1F1F1F"/>
          <w:sz w:val="22"/>
          <w:szCs w:val="22"/>
        </w:rPr>
        <w:t xml:space="preserve">An open civil action, criminal action, or other legal proceeding.</w:t>
      </w:r>
    </w:p>
    <w:p>
      <w:pPr>
        <w:pStyle w:val="ListParagraph"/>
        <w:numPr>
          <w:ilvl w:val="0"/>
          <w:numId w:val="2"/>
        </w:numPr>
        <w:spacing w:after="60" w:before="60"/>
      </w:pPr>
      <w:r>
        <w:rPr>
          <w:rFonts w:ascii="Arial" w:cs="Arial" w:eastAsia="Arial" w:hAnsi="Arial"/>
          <w:color w:val="1F1F1F"/>
          <w:sz w:val="22"/>
          <w:szCs w:val="22"/>
        </w:rPr>
        <w:t xml:space="preserve">A legal hold issued by GrailGuard counsel.</w:t>
      </w:r>
    </w:p>
    <w:p>
      <w:pPr>
        <w:spacing w:after="80" w:before="80"/>
      </w:pPr>
      <w:r>
        <w:rPr>
          <w:rFonts w:ascii="Arial" w:cs="Arial" w:eastAsia="Arial" w:hAnsi="Arial"/>
          <w:b w:val="false"/>
          <w:bCs w:val="false"/>
          <w:i w:val="false"/>
          <w:iCs w:val="false"/>
          <w:color w:val="1F1F1F"/>
          <w:sz w:val="22"/>
          <w:szCs w:val="22"/>
        </w:rPr>
        <w:t xml:space="preserve">GrailGuard does not retain location data in production-available form to support any purpose other than those set out in Section 3. The right-to-delete procedure in Section 7 below operates in addition to (not in lieu of) the automatic 90-day purge.</w:t>
      </w:r>
    </w:p>
    <w:p>
      <w:pPr>
        <w:pStyle w:val="Heading1"/>
        <w:spacing w:after="200" w:before="360"/>
      </w:pPr>
      <w:r>
        <w:rPr>
          <w:rFonts w:ascii="Arial" w:cs="Arial" w:eastAsia="Arial" w:hAnsi="Arial"/>
          <w:b/>
          <w:bCs/>
          <w:color w:val="283618"/>
          <w:sz w:val="32"/>
          <w:szCs w:val="32"/>
        </w:rPr>
        <w:t xml:space="preserve">7. Your rights</w:t>
      </w:r>
    </w:p>
    <w:p>
      <w:pPr>
        <w:pStyle w:val="Heading2"/>
        <w:spacing w:after="120" w:before="240"/>
      </w:pPr>
      <w:r>
        <w:rPr>
          <w:rFonts w:ascii="Arial" w:cs="Arial" w:eastAsia="Arial" w:hAnsi="Arial"/>
          <w:b/>
          <w:bCs/>
          <w:color w:val="283618"/>
          <w:sz w:val="26"/>
          <w:szCs w:val="26"/>
        </w:rPr>
        <w:t xml:space="preserve">7.1 Right to know</w:t>
      </w:r>
    </w:p>
    <w:p>
      <w:pPr>
        <w:spacing w:after="80" w:before="80"/>
      </w:pPr>
      <w:r>
        <w:rPr>
          <w:rFonts w:ascii="Arial" w:cs="Arial" w:eastAsia="Arial" w:hAnsi="Arial"/>
          <w:b w:val="false"/>
          <w:bCs w:val="false"/>
          <w:i w:val="false"/>
          <w:iCs w:val="false"/>
          <w:color w:val="1F1F1F"/>
          <w:sz w:val="22"/>
          <w:szCs w:val="22"/>
        </w:rPr>
        <w:t xml:space="preserve">Every courier has self-serve access to a complete export of the location records GrailGuard holds about that courier through the in-portal endpoint at GET /api/courier/location-export (JSON by default; CSV when invoked with ?format=csv). The export includes every per-ping record within the 90-day retention window, together with the courier's full consent acknowledgment history. The export is returned within seconds of the request. For broader employee personal-information access rights under the California Privacy Rights Act, the Illinois Personal Information Protection Act, or any other applicable state law, the courier may also email privacy@grailguard.io; GrailGuard will respond within thirty (30) days.</w:t>
      </w:r>
    </w:p>
    <w:p>
      <w:pPr>
        <w:pStyle w:val="Heading2"/>
        <w:spacing w:after="120" w:before="240"/>
      </w:pPr>
      <w:r>
        <w:rPr>
          <w:rFonts w:ascii="Arial" w:cs="Arial" w:eastAsia="Arial" w:hAnsi="Arial"/>
          <w:b/>
          <w:bCs/>
          <w:color w:val="283618"/>
          <w:sz w:val="26"/>
          <w:szCs w:val="26"/>
        </w:rPr>
        <w:t xml:space="preserve">7.2 Right to delete</w:t>
      </w:r>
    </w:p>
    <w:p>
      <w:pPr>
        <w:spacing w:after="80" w:before="80"/>
      </w:pPr>
      <w:r>
        <w:rPr>
          <w:rFonts w:ascii="Arial" w:cs="Arial" w:eastAsia="Arial" w:hAnsi="Arial"/>
          <w:b w:val="false"/>
          <w:bCs w:val="false"/>
          <w:i w:val="false"/>
          <w:iCs w:val="false"/>
          <w:color w:val="1F1F1F"/>
          <w:sz w:val="22"/>
          <w:szCs w:val="22"/>
        </w:rPr>
        <w:t xml:space="preserve">Every courier has self-serve access to a deletion request through the in-portal endpoint at POST /api/courier/location-deletion. The endpoint takes immediate effect: by default it sets an opt-out marker that causes the GrailGuard server to reject all subsequent location pings with HTTP 412 Precondition Failed, and when the request includes purgeNow:true it ALSO immediately deletes every location ping the courier has recorded. An append-only audit row is retained in the consent log to support privacy-program metrics and any future labor-law inquiry; the audit row contains no location coordinates, only the fact and timestamp of the deletion event. For deletion requests that arrive by email instead, privacy@grailguard.io will execute the same procedure within thirty (30) days, subject to a legal-hold exception under Section 6.</w:t>
      </w:r>
    </w:p>
    <w:p>
      <w:pPr>
        <w:pStyle w:val="Heading2"/>
        <w:spacing w:after="120" w:before="240"/>
      </w:pPr>
      <w:r>
        <w:rPr>
          <w:rFonts w:ascii="Arial" w:cs="Arial" w:eastAsia="Arial" w:hAnsi="Arial"/>
          <w:b/>
          <w:bCs/>
          <w:color w:val="283618"/>
          <w:sz w:val="26"/>
          <w:szCs w:val="26"/>
        </w:rPr>
        <w:t xml:space="preserve">7.3 Right to opt out of future collection</w:t>
      </w:r>
    </w:p>
    <w:p>
      <w:pPr>
        <w:spacing w:after="80" w:before="80"/>
      </w:pPr>
      <w:r>
        <w:rPr>
          <w:rFonts w:ascii="Arial" w:cs="Arial" w:eastAsia="Arial" w:hAnsi="Arial"/>
          <w:b w:val="false"/>
          <w:bCs w:val="false"/>
          <w:i w:val="false"/>
          <w:iCs w:val="false"/>
          <w:color w:val="1F1F1F"/>
          <w:sz w:val="22"/>
          <w:szCs w:val="22"/>
        </w:rPr>
        <w:t xml:space="preserve">A courier may opt out of future location collection at any time through the in-portal endpoint described in §7.2 (which sets opt-out as its default behavior even when no historical deletion is requested), or by emailing privacy@grailguard.io. Opt-out has two distinct effects, which the courier should understand are separate: (a) PROSPECTIVELY, the GrailGuard server will reject every subsequent location ping with HTTP 412 Precondition Failed, effective immediately upon receipt of the opt-out request, and the courier becomes ineligible to be assigned active deliveries until the courier re-acknowledges this Policy through the in-portal flow; (b) RETROSPECTIVELY, location records already collected continue to be governed by the 90-day retention window in §6 unless the courier ALSO exercises the right-to-delete in §7.2 (either by including purgeNow:true in the deletion-request body or by separately emailing privacy@grailguard.io). Opt-out and historical-deletion are independent rights; one does not imply the other.</w:t>
      </w:r>
    </w:p>
    <w:p>
      <w:pPr>
        <w:pStyle w:val="Heading2"/>
        <w:spacing w:after="120" w:before="240"/>
      </w:pPr>
      <w:r>
        <w:rPr>
          <w:rFonts w:ascii="Arial" w:cs="Arial" w:eastAsia="Arial" w:hAnsi="Arial"/>
          <w:b/>
          <w:bCs/>
          <w:color w:val="283618"/>
          <w:sz w:val="26"/>
          <w:szCs w:val="26"/>
        </w:rPr>
        <w:t xml:space="preserve">7.4 Right to non-retaliation and protection of concerted activity</w:t>
      </w:r>
    </w:p>
    <w:p>
      <w:pPr>
        <w:spacing w:after="80" w:before="80"/>
      </w:pPr>
      <w:r>
        <w:rPr>
          <w:rFonts w:ascii="Arial" w:cs="Arial" w:eastAsia="Arial" w:hAnsi="Arial"/>
          <w:b w:val="false"/>
          <w:bCs w:val="false"/>
          <w:i w:val="false"/>
          <w:iCs w:val="false"/>
          <w:color w:val="1F1F1F"/>
          <w:sz w:val="22"/>
          <w:szCs w:val="22"/>
        </w:rPr>
        <w:t xml:space="preserve">GrailGuard will not retaliate against any courier for exercising any right under this Policy, for raising concerns about location monitoring in good faith (to GrailGuard, to a co-worker, or to a regulator), for filing a complaint with a state or federal labor or privacy regulator, for participating in any concerted activity under Section 7 of the National Labor Relations Act, or for any other legally protected activity. The Anti-Retaliation Policy applies in full. The visible in-app notice that GrailGuard uses to satisfy state notice statutes is a notice about how this Policy operates; it is not, and is not intended to be, a surveillance of courier-to-courier discussion of terms and conditions of employment, and nothing in the existence of the notice should be read to discourage such discussion. GrailGuard does not monitor messaging app content, voice calls, or any non-location communication between couriers.</w:t>
      </w:r>
    </w:p>
    <w:p>
      <w:pPr>
        <w:pStyle w:val="Heading2"/>
        <w:spacing w:after="120" w:before="240"/>
      </w:pPr>
      <w:r>
        <w:rPr>
          <w:rFonts w:ascii="Arial" w:cs="Arial" w:eastAsia="Arial" w:hAnsi="Arial"/>
          <w:b/>
          <w:bCs/>
          <w:color w:val="283618"/>
          <w:sz w:val="26"/>
          <w:szCs w:val="26"/>
        </w:rPr>
        <w:t xml:space="preserve">7.5 Right to government complaint</w:t>
      </w:r>
    </w:p>
    <w:p>
      <w:pPr>
        <w:spacing w:after="80" w:before="80"/>
      </w:pPr>
      <w:r>
        <w:rPr>
          <w:rFonts w:ascii="Arial" w:cs="Arial" w:eastAsia="Arial" w:hAnsi="Arial"/>
          <w:b w:val="false"/>
          <w:bCs w:val="false"/>
          <w:i w:val="false"/>
          <w:iCs w:val="false"/>
          <w:color w:val="1F1F1F"/>
          <w:sz w:val="22"/>
          <w:szCs w:val="22"/>
        </w:rPr>
        <w:t xml:space="preserve">Nothing in this Policy or the related acknowledgment restricts a courier's right to file a charge or complaint with, or otherwise cooperate with, the National Labor Relations Board, the Equal Employment Opportunity Commission, the U.S. Department of Labor, the Occupational Safety and Health Administration, any state Attorney General, any state Civil Rights or Human Rights Division, the California Civil Rights Department, the California Labor Commissioner, the New York State Department of Labor, the New York Division of Human Rights, the Connecticut Department of Labor, the Connecticut Paid Family Leave Authority, or any other federal, state, or local agency, regarding any aspect of GrailGuard's employment practices, including its electronic-monitoring practices.</w:t>
      </w:r>
    </w:p>
    <w:p>
      <w:pPr>
        <w:pStyle w:val="Heading2"/>
        <w:spacing w:after="120" w:before="240"/>
      </w:pPr>
      <w:r>
        <w:rPr>
          <w:rFonts w:ascii="Arial" w:cs="Arial" w:eastAsia="Arial" w:hAnsi="Arial"/>
          <w:b/>
          <w:bCs/>
          <w:color w:val="283618"/>
          <w:sz w:val="26"/>
          <w:szCs w:val="26"/>
        </w:rPr>
        <w:t xml:space="preserve">7.6 Workers' compensation non-waiver</w:t>
      </w:r>
    </w:p>
    <w:p>
      <w:pPr>
        <w:spacing w:after="80" w:before="80"/>
      </w:pPr>
      <w:r>
        <w:rPr>
          <w:rFonts w:ascii="Arial" w:cs="Arial" w:eastAsia="Arial" w:hAnsi="Arial"/>
          <w:b w:val="false"/>
          <w:bCs w:val="false"/>
          <w:i w:val="false"/>
          <w:iCs w:val="false"/>
          <w:color w:val="1F1F1F"/>
          <w:sz w:val="22"/>
          <w:szCs w:val="22"/>
        </w:rPr>
        <w:t xml:space="preserve">Nothing in this Policy waives or limits any right a courier has under any applicable state workers' compensation statute. GrailGuard will not use location data collected under this Policy to defeat or contest a workers' compensation claim, except in the limited case of a good-faith fraud investigation in which the data is materially relevant. In any such case, GrailGuard will provide the affected courier with notice and an opportunity to inspect and respond to the data being used.</w:t>
      </w:r>
    </w:p>
    <w:p>
      <w:pPr>
        <w:pStyle w:val="Heading2"/>
        <w:spacing w:after="120" w:before="240"/>
      </w:pPr>
      <w:r>
        <w:rPr>
          <w:rFonts w:ascii="Arial" w:cs="Arial" w:eastAsia="Arial" w:hAnsi="Arial"/>
          <w:b/>
          <w:bCs/>
          <w:color w:val="283618"/>
          <w:sz w:val="26"/>
          <w:szCs w:val="26"/>
        </w:rPr>
        <w:t xml:space="preserve">7.7 Reasonable accommodation under the Americans with Disabilities Act</w:t>
      </w:r>
    </w:p>
    <w:p>
      <w:pPr>
        <w:spacing w:after="80" w:before="80"/>
      </w:pPr>
      <w:r>
        <w:rPr>
          <w:rFonts w:ascii="Arial" w:cs="Arial" w:eastAsia="Arial" w:hAnsi="Arial"/>
          <w:b w:val="false"/>
          <w:bCs w:val="false"/>
          <w:i w:val="false"/>
          <w:iCs w:val="false"/>
          <w:color w:val="1F1F1F"/>
          <w:sz w:val="22"/>
          <w:szCs w:val="22"/>
        </w:rPr>
        <w:t xml:space="preserve">A courier with a disability-related concern about location monitoring may request a reasonable accommodation under the GrailGuard Reasonable Accommodation Procedure. The "essential function of the courier role" framing in this Policy is the starting point for the accommodation analysis under 29 CFR § 1630.2(n) and EEOC enforcement guidance, not its conclusion; the actual essential-function determination is made on a case-by-case basis with the input of the courier, the courier's medical provider where relevant, and GrailGuard.</w:t>
      </w:r>
    </w:p>
    <w:p>
      <w:pPr>
        <w:pStyle w:val="Heading2"/>
        <w:spacing w:after="120" w:before="240"/>
      </w:pPr>
      <w:r>
        <w:rPr>
          <w:rFonts w:ascii="Arial" w:cs="Arial" w:eastAsia="Arial" w:hAnsi="Arial"/>
          <w:b/>
          <w:bCs/>
          <w:color w:val="283618"/>
          <w:sz w:val="26"/>
          <w:szCs w:val="26"/>
        </w:rPr>
        <w:t xml:space="preserve">7.8 Leave of absence (FMLA, military, jury, bereavement, parental)</w:t>
      </w:r>
    </w:p>
    <w:p>
      <w:pPr>
        <w:spacing w:after="80" w:before="80"/>
      </w:pPr>
      <w:r>
        <w:rPr>
          <w:rFonts w:ascii="Arial" w:cs="Arial" w:eastAsia="Arial" w:hAnsi="Arial"/>
          <w:b w:val="false"/>
          <w:bCs w:val="false"/>
          <w:i w:val="false"/>
          <w:iCs w:val="false"/>
          <w:color w:val="1F1F1F"/>
          <w:sz w:val="22"/>
          <w:szCs w:val="22"/>
        </w:rPr>
        <w:t xml:space="preserve">A courier on an approved leave of absence under the federal Family and Medical Leave Act, the Uniformed Services Employment and Reemployment Rights Act, jury or witness leave, bereavement, parental leave, or any state-mandated leave is not subject to location collection during the leave because the courier is not assigned any active delivery during the leave. The courier's prior acknowledgment of this Policy survives the leave and does not need to be re-executed upon return; however, if this Policy is materially amended during the courier's leave, the courier will be required to re-acknowledge the new version upon return through the standard in-portal flow before active-delivery assignments may resume.</w:t>
      </w:r>
    </w:p>
    <w:p>
      <w:pPr>
        <w:pStyle w:val="Heading1"/>
        <w:spacing w:after="200" w:before="360"/>
      </w:pPr>
      <w:r>
        <w:rPr>
          <w:rFonts w:ascii="Arial" w:cs="Arial" w:eastAsia="Arial" w:hAnsi="Arial"/>
          <w:b/>
          <w:bCs/>
          <w:color w:val="283618"/>
          <w:sz w:val="32"/>
          <w:szCs w:val="32"/>
        </w:rPr>
        <w:t xml:space="preserve">8. Operational protections</w:t>
      </w:r>
    </w:p>
    <w:p>
      <w:pPr>
        <w:pStyle w:val="ListParagraph"/>
        <w:numPr>
          <w:ilvl w:val="0"/>
          <w:numId w:val="2"/>
        </w:numPr>
        <w:spacing w:after="60" w:before="60"/>
      </w:pPr>
      <w:r>
        <w:rPr>
          <w:rFonts w:ascii="Arial" w:cs="Arial" w:eastAsia="Arial" w:hAnsi="Arial"/>
          <w:b/>
          <w:bCs/>
          <w:color w:val="1F1F1F"/>
          <w:sz w:val="22"/>
          <w:szCs w:val="22"/>
        </w:rPr>
        <w:t xml:space="preserve">Encryption in transit. </w:t>
      </w:r>
      <w:r>
        <w:rPr>
          <w:rFonts w:ascii="Arial" w:cs="Arial" w:eastAsia="Arial" w:hAnsi="Arial"/>
          <w:color w:val="1F1F1F"/>
          <w:sz w:val="22"/>
          <w:szCs w:val="22"/>
        </w:rPr>
        <w:t xml:space="preserve">Location pings are transmitted from the courier's device to GrailGuard's server only over TLS (HTTPS). The server rejects any ping submitted over an unencrypted channel.</w:t>
      </w:r>
    </w:p>
    <w:p>
      <w:pPr>
        <w:pStyle w:val="ListParagraph"/>
        <w:numPr>
          <w:ilvl w:val="0"/>
          <w:numId w:val="2"/>
        </w:numPr>
        <w:spacing w:after="60" w:before="60"/>
      </w:pPr>
      <w:r>
        <w:rPr>
          <w:rFonts w:ascii="Arial" w:cs="Arial" w:eastAsia="Arial" w:hAnsi="Arial"/>
          <w:b/>
          <w:bCs/>
          <w:color w:val="1F1F1F"/>
          <w:sz w:val="22"/>
          <w:szCs w:val="22"/>
        </w:rPr>
        <w:t xml:space="preserve">Encryption at rest. </w:t>
      </w:r>
      <w:r>
        <w:rPr>
          <w:rFonts w:ascii="Arial" w:cs="Arial" w:eastAsia="Arial" w:hAnsi="Arial"/>
          <w:color w:val="1F1F1F"/>
          <w:sz w:val="22"/>
          <w:szCs w:val="22"/>
        </w:rPr>
        <w:t xml:space="preserve">Location records are stored in GrailGuard's managed Postgres database with provider-level encryption-at-rest enabled.</w:t>
      </w:r>
    </w:p>
    <w:p>
      <w:pPr>
        <w:pStyle w:val="ListParagraph"/>
        <w:numPr>
          <w:ilvl w:val="0"/>
          <w:numId w:val="2"/>
        </w:numPr>
        <w:spacing w:after="60" w:before="60"/>
      </w:pPr>
      <w:r>
        <w:rPr>
          <w:rFonts w:ascii="Arial" w:cs="Arial" w:eastAsia="Arial" w:hAnsi="Arial"/>
          <w:b/>
          <w:bCs/>
          <w:color w:val="1F1F1F"/>
          <w:sz w:val="22"/>
          <w:szCs w:val="22"/>
        </w:rPr>
        <w:t xml:space="preserve">Access control. </w:t>
      </w:r>
      <w:r>
        <w:rPr>
          <w:rFonts w:ascii="Arial" w:cs="Arial" w:eastAsia="Arial" w:hAnsi="Arial"/>
          <w:color w:val="1F1F1F"/>
          <w:sz w:val="22"/>
          <w:szCs w:val="22"/>
        </w:rPr>
        <w:t xml:space="preserve">Production access to location records is restricted to (a) GrailGuard Operations personnel via the admin booking-detail interface, with row-level access logging via the audit_trail table for every read (the GET /api/admin/bookings/:id/courier-location endpoint is wrapped by the audit_("admin_courier_location_read") middleware so no admin read goes unrecorded), and (b) the courier whose data it is, via the self-serve GET /api/courier/location-export endpoint or the privacy@grailguard.io right-to-know procedure described in §7.1.</w:t>
      </w:r>
    </w:p>
    <w:p>
      <w:pPr>
        <w:pStyle w:val="ListParagraph"/>
        <w:numPr>
          <w:ilvl w:val="0"/>
          <w:numId w:val="2"/>
        </w:numPr>
        <w:spacing w:after="60" w:before="60"/>
      </w:pPr>
      <w:r>
        <w:rPr>
          <w:rFonts w:ascii="Arial" w:cs="Arial" w:eastAsia="Arial" w:hAnsi="Arial"/>
          <w:b/>
          <w:bCs/>
          <w:color w:val="1F1F1F"/>
          <w:sz w:val="22"/>
          <w:szCs w:val="22"/>
        </w:rPr>
        <w:t xml:space="preserve">No PII bundling for analytics. </w:t>
      </w:r>
      <w:r>
        <w:rPr>
          <w:rFonts w:ascii="Arial" w:cs="Arial" w:eastAsia="Arial" w:hAnsi="Arial"/>
          <w:color w:val="1F1F1F"/>
          <w:sz w:val="22"/>
          <w:szCs w:val="22"/>
        </w:rPr>
        <w:t xml:space="preserve">GrailGuard does not bundle location data with other personal information for any analytics, profiling, scoring, or training of any model, including any artificial-intelligence model.</w:t>
      </w:r>
    </w:p>
    <w:p>
      <w:pPr>
        <w:pStyle w:val="ListParagraph"/>
        <w:numPr>
          <w:ilvl w:val="0"/>
          <w:numId w:val="2"/>
        </w:numPr>
        <w:spacing w:after="60" w:before="60"/>
      </w:pPr>
      <w:r>
        <w:rPr>
          <w:rFonts w:ascii="Arial" w:cs="Arial" w:eastAsia="Arial" w:hAnsi="Arial"/>
          <w:b/>
          <w:bCs/>
          <w:color w:val="1F1F1F"/>
          <w:sz w:val="22"/>
          <w:szCs w:val="22"/>
        </w:rPr>
        <w:t xml:space="preserve">Vendor restriction. </w:t>
      </w:r>
      <w:r>
        <w:rPr>
          <w:rFonts w:ascii="Arial" w:cs="Arial" w:eastAsia="Arial" w:hAnsi="Arial"/>
          <w:color w:val="1F1F1F"/>
          <w:sz w:val="22"/>
          <w:szCs w:val="22"/>
        </w:rPr>
        <w:t xml:space="preserve">Each vendor with any access to location data is bound by a written agreement that restricts the vendor's use of the data to providing services on GrailGuard's behalf. The vendor inventory is reviewed quarterly under the procurement policy.</w:t>
      </w:r>
    </w:p>
    <w:p>
      <w:pPr>
        <w:pStyle w:val="ListParagraph"/>
        <w:numPr>
          <w:ilvl w:val="0"/>
          <w:numId w:val="2"/>
        </w:numPr>
        <w:spacing w:after="60" w:before="60"/>
      </w:pPr>
      <w:r>
        <w:rPr>
          <w:rFonts w:ascii="Arial" w:cs="Arial" w:eastAsia="Arial" w:hAnsi="Arial"/>
          <w:b/>
          <w:bCs/>
          <w:color w:val="1F1F1F"/>
          <w:sz w:val="22"/>
          <w:szCs w:val="22"/>
        </w:rPr>
        <w:t xml:space="preserve">Breach notification. </w:t>
      </w:r>
      <w:r>
        <w:rPr>
          <w:rFonts w:ascii="Arial" w:cs="Arial" w:eastAsia="Arial" w:hAnsi="Arial"/>
          <w:color w:val="1F1F1F"/>
          <w:sz w:val="22"/>
          <w:szCs w:val="22"/>
        </w:rPr>
        <w:t xml:space="preserve">In the event of a confirmed unauthorized acquisition of location data, GrailGuard will notify affected couriers and any state or federal regulator entitled to notification within the timelines required by applicable state breach-notification statutes.</w:t>
      </w:r>
    </w:p>
    <w:p>
      <w:pPr>
        <w:pStyle w:val="Heading1"/>
        <w:spacing w:after="200" w:before="360"/>
      </w:pPr>
      <w:r>
        <w:rPr>
          <w:rFonts w:ascii="Arial" w:cs="Arial" w:eastAsia="Arial" w:hAnsi="Arial"/>
          <w:b/>
          <w:bCs/>
          <w:color w:val="283618"/>
          <w:sz w:val="32"/>
          <w:szCs w:val="32"/>
        </w:rPr>
        <w:t xml:space="preserve">9. Acknowledgment as a condition of active-delivery eligibility</w:t>
      </w:r>
    </w:p>
    <w:p>
      <w:pPr>
        <w:spacing w:after="80" w:before="80"/>
      </w:pPr>
      <w:r>
        <w:rPr>
          <w:rFonts w:ascii="Arial" w:cs="Arial" w:eastAsia="Arial" w:hAnsi="Arial"/>
          <w:b w:val="false"/>
          <w:bCs w:val="false"/>
          <w:i w:val="false"/>
          <w:iCs w:val="false"/>
          <w:color w:val="1F1F1F"/>
          <w:sz w:val="22"/>
          <w:szCs w:val="22"/>
        </w:rPr>
        <w:t xml:space="preserve">Affirmative acknowledgment of this Policy is required of every courier before that courier may be assigned an active delivery. The acknowledgment is captured electronically in the GrailGuard courier portal at first sign-in and re-captured whenever this Policy is materially amended (see Section 12). The acknowledgment record captures the policy version the courier acknowledged, the date and time of the acknowledgment, the IP address from which the acknowledgment was submitted, the user-agent of the device used, and the courier's declared work state — together these constitute the evidentiary record under the state notice statutes cited in Section 1.</w:t>
      </w:r>
    </w:p>
    <w:p>
      <w:pPr>
        <w:spacing w:after="80" w:before="80"/>
      </w:pPr>
      <w:r>
        <w:rPr>
          <w:rFonts w:ascii="Arial" w:cs="Arial" w:eastAsia="Arial" w:hAnsi="Arial"/>
          <w:b w:val="false"/>
          <w:bCs w:val="false"/>
          <w:i w:val="false"/>
          <w:iCs w:val="false"/>
          <w:color w:val="1F1F1F"/>
          <w:sz w:val="22"/>
          <w:szCs w:val="22"/>
        </w:rPr>
        <w:t xml:space="preserve">A courier who declines to acknowledge this Policy remains an at-will employee of GrailGuard but is ineligible to be assigned active deliveries because real-time location-sharing is an essential function of the courier role. The courier's eligibility for, and right to continued employment in, any role at GrailGuard that does not require active-delivery participation is determined under the Master Employee Handbook without reference to the courier's acknowledgment status under this Policy.</w:t>
      </w:r>
    </w:p>
    <w:p>
      <w:pPr>
        <w:pStyle w:val="Heading1"/>
        <w:spacing w:after="200" w:before="360"/>
      </w:pPr>
      <w:r>
        <w:rPr>
          <w:rFonts w:ascii="Arial" w:cs="Arial" w:eastAsia="Arial" w:hAnsi="Arial"/>
          <w:b/>
          <w:bCs/>
          <w:color w:val="283618"/>
          <w:sz w:val="32"/>
          <w:szCs w:val="32"/>
        </w:rPr>
        <w:t xml:space="preserve">10. At-will employment preserved</w:t>
      </w:r>
    </w:p>
    <w:p>
      <w:pPr>
        <w:spacing w:after="80" w:before="80"/>
      </w:pPr>
      <w:r>
        <w:rPr>
          <w:rFonts w:ascii="Arial" w:cs="Arial" w:eastAsia="Arial" w:hAnsi="Arial"/>
          <w:b w:val="false"/>
          <w:bCs w:val="false"/>
          <w:i w:val="false"/>
          <w:iCs w:val="false"/>
          <w:color w:val="1F1F1F"/>
          <w:sz w:val="22"/>
          <w:szCs w:val="22"/>
        </w:rPr>
        <w:t xml:space="preserve">This Policy does not modify the at-will nature of any courier's employment with GrailGuard. Either GrailGuard or the courier may terminate the employment relationship at any time, with or without cause or notice, subject to applicable law and the terms of the Courier Employment Agreement. Nothing in this Policy creates, or is intended to create, a contract of employment or a promise of continued employment. Only a written agreement signed by the Managing Member of GrailGuard that expressly modifies the at-will relationship can change this status.</w:t>
      </w:r>
    </w:p>
    <w:p>
      <w:pPr>
        <w:pStyle w:val="Heading1"/>
        <w:spacing w:after="200" w:before="360"/>
      </w:pPr>
      <w:r>
        <w:rPr>
          <w:rFonts w:ascii="Arial" w:cs="Arial" w:eastAsia="Arial" w:hAnsi="Arial"/>
          <w:b/>
          <w:bCs/>
          <w:color w:val="283618"/>
          <w:sz w:val="32"/>
          <w:szCs w:val="32"/>
        </w:rPr>
        <w:t xml:space="preserve">11. Electronic signature valid; right to paper copy</w:t>
      </w:r>
    </w:p>
    <w:p>
      <w:pPr>
        <w:spacing w:after="80" w:before="80"/>
      </w:pPr>
      <w:r>
        <w:rPr>
          <w:rFonts w:ascii="Arial" w:cs="Arial" w:eastAsia="Arial" w:hAnsi="Arial"/>
          <w:b w:val="false"/>
          <w:bCs w:val="false"/>
          <w:i w:val="false"/>
          <w:iCs w:val="false"/>
          <w:color w:val="1F1F1F"/>
          <w:sz w:val="22"/>
          <w:szCs w:val="22"/>
        </w:rPr>
        <w:t xml:space="preserve">The in-app click-to-acknowledge flow in the GrailGuard courier portal constitutes a valid electronic signature for purposes of the federal Electronic Signatures in Global and National Commerce Act (15 U.S.C. §§ 7001 et seq.), the California Uniform Electronic Transactions Act (Cal. Civ. Code §§ 1633.1 et seq.), the New York Electronic Signatures and Records Act (NY State Tech. Law §§ 301 et seq.), and any analogous state law. By tapping "Acknowledge and continue" in the courier portal after reading this Policy, the courier signs this Policy electronically with the same legal force and effect as a handwritten signature. Per the federal ESIGN Act's consumer-disclosure provisions, the courier has the right to receive this Policy and any subsequent amendment in paper form at no charge at any time on written request to privacy@grailguard.io; receipt of an electronic copy and acknowledgment through the in-portal flow does not waive that right.</w:t>
      </w:r>
    </w:p>
    <w:p>
      <w:pPr>
        <w:pStyle w:val="Heading1"/>
        <w:spacing w:after="200" w:before="360"/>
      </w:pPr>
      <w:r>
        <w:rPr>
          <w:rFonts w:ascii="Arial" w:cs="Arial" w:eastAsia="Arial" w:hAnsi="Arial"/>
          <w:b/>
          <w:bCs/>
          <w:color w:val="283618"/>
          <w:sz w:val="32"/>
          <w:szCs w:val="32"/>
        </w:rPr>
        <w:t xml:space="preserve">12. Amendments and versioning</w:t>
      </w:r>
    </w:p>
    <w:p>
      <w:pPr>
        <w:spacing w:after="80" w:before="80"/>
      </w:pPr>
      <w:r>
        <w:rPr>
          <w:rFonts w:ascii="Arial" w:cs="Arial" w:eastAsia="Arial" w:hAnsi="Arial"/>
          <w:b w:val="false"/>
          <w:bCs w:val="false"/>
          <w:i w:val="false"/>
          <w:iCs w:val="false"/>
          <w:color w:val="1F1F1F"/>
          <w:sz w:val="22"/>
          <w:szCs w:val="22"/>
        </w:rPr>
        <w:t xml:space="preserve">GrailGuard may amend this Policy from time to time. Any amendment will be assigned a new version number (the current version is shown on the cover page and in the footer of this document) and will be posted in the courier portal at /location-monitoring-policy.pdf. Material amendments — including (without limitation) any change to the data elements collected (Section 2), the purposes of use (Section 3), the temporal window of collection (Section 4), the disclosure scope (Section 5), or the retention period (Section 6) — require that every affected courier re-acknowledge the new version of the Policy through the in-app flow before that courier may continue to be assigned active deliveries. Non-material amendments (typographical corrections, statutory cite updates, clarifications that do not narrow employee rights) take effect on posting without re-acknowledgment.</w:t>
      </w:r>
    </w:p>
    <w:p>
      <w:pPr>
        <w:spacing w:after="80" w:before="80"/>
      </w:pPr>
      <w:r>
        <w:rPr>
          <w:rFonts w:ascii="Arial" w:cs="Arial" w:eastAsia="Arial" w:hAnsi="Arial"/>
          <w:b w:val="false"/>
          <w:bCs w:val="false"/>
          <w:i w:val="false"/>
          <w:iCs w:val="false"/>
          <w:color w:val="1F1F1F"/>
          <w:sz w:val="22"/>
          <w:szCs w:val="22"/>
        </w:rPr>
        <w:t xml:space="preserve">GrailGuard will give each courier at least fourteen (14) calendar days' advance notice of any material amendment, by email and by in-app notification, before the new version takes effect. This fourteen-day window is selected to satisfy or exceed the timing expectations of every applicable state employee-monitoring statute, including the Delaware Code Title 19 § 705 obligation to provide notice "before the employer engages in the monitoring" — for amendments that change the nature, scope, purposes, or temporal window of collection, the Delaware courier and every other affected courier has the full fourteen-day window to read the amendment and decide whether to re-acknowledge. The technical mechanism enforcing this notice period is: (a) the in-portal consent-status endpoint (GET /api/courier/location-consent) returns is_current=false whenever the LOCATION_POLICY_VERSION constant in production no longer matches the version the courier acknowledged, (b) the courier-dashboard checks this on every sign-in and shows the blocking consent modal whenever is_current is false, and (c) every existing courier receives an email at least fourteen days before the production version constant flips, so the new modal appears only after the advance-notice window has elapsed. A material amendment landing without a corresponding email broadcast is a Policy violation that must be remediated by rollback.</w:t>
      </w:r>
    </w:p>
    <w:p>
      <w:pPr>
        <w:spacing w:after="80" w:before="80"/>
      </w:pPr>
      <w:r>
        <w:rPr>
          <w:rFonts w:ascii="Arial" w:cs="Arial" w:eastAsia="Arial" w:hAnsi="Arial"/>
          <w:b w:val="false"/>
          <w:bCs w:val="false"/>
          <w:i w:val="false"/>
          <w:iCs w:val="false"/>
          <w:color w:val="1F1F1F"/>
          <w:sz w:val="22"/>
          <w:szCs w:val="22"/>
        </w:rPr>
        <w:t xml:space="preserve">During the fourteen-day advance-notice window for a material amendment, pings continue to be accepted under the prior version of the Policy. The Delaware §705 obligation to provide notice "before the employer engages in the [new] monitoring" is satisfied because the new mechanics described in the amendment do not take effect against any courier until that courier has re-acknowledged the amendment through the in-portal flow.</w:t>
      </w:r>
    </w:p>
    <w:p>
      <w:pPr>
        <w:spacing w:after="80" w:before="80"/>
      </w:pPr>
      <w:r>
        <w:rPr>
          <w:rFonts w:ascii="Arial" w:cs="Arial" w:eastAsia="Arial" w:hAnsi="Arial"/>
          <w:b w:val="false"/>
          <w:bCs w:val="false"/>
          <w:i w:val="false"/>
          <w:iCs w:val="false"/>
          <w:color w:val="1F1F1F"/>
          <w:sz w:val="22"/>
          <w:szCs w:val="22"/>
        </w:rPr>
        <w:t xml:space="preserve">Version 1.1, effective 2026-05-31, was a material amendment: §5(b) was tightened to require geofence-gated precision relaxation; §7 was expanded to commit to self-serve right-to-know, right-to-delete, and opt-out endpoints; §6 added the explicit purge cron description; §4.1 added a 72-hour fail-safe cap. Every courier acknowledged under v1.0 must re-acknowledge before active-delivery assignment can resume; the in-portal flow enforces this automatically.</w:t>
      </w:r>
    </w:p>
    <w:p>
      <w:pPr>
        <w:spacing w:after="80" w:before="80"/>
      </w:pPr>
      <w:r>
        <w:rPr>
          <w:rFonts w:ascii="Arial" w:cs="Arial" w:eastAsia="Arial" w:hAnsi="Arial"/>
          <w:b w:val="false"/>
          <w:bCs w:val="false"/>
          <w:i w:val="false"/>
          <w:iCs w:val="false"/>
          <w:color w:val="1F1F1F"/>
          <w:sz w:val="22"/>
          <w:szCs w:val="22"/>
        </w:rPr>
        <w:t xml:space="preserve">Version 1.2, effective 2026-05-31, was a material amendment: a new §0 Defined Terms section was added enumerating Active-Delivery Window, Active-Delivery Statuses, Pre-Pickup Statuses, Post-Delivery Statuses, Operational Data, and Handoff Radius to remove interpretation ambiguity; §1.2 was added affirmatively reciting GrailGuard's satisfaction of the New York Civil Rights Law § 52-c conspicuous-posting requirement; the Illinois Biometric Information Privacy Act was removed from §1 because the Policy expressly disclaims biometric collection, with Illinois PIPA preserved; §3.4 emergency-services disclosure was cross-referenced into §5.3; §5.3 was expanded to enumerate subpoena/law-enforcement-cooperation timing tiers, a downstream messaging-vendor disclosure (Twilio/Postmark) for "courier N minutes away" notifications, and a successor-binding clause; §7.3 was rewritten to bifurcate prospective opt-out from retrospective deletion to remove the implication that opt-out automatically purges historical pings; §7.4 was rewritten with explicit NLRA Section 7 anti-chill language; new §7.6 added a workers' compensation non-waiver with a narrow fraud-investigation carve-out; new §7.7 cross-referenced the Reasonable Accommodation Procedure under the Americans with Disabilities Act with citation to 29 CFR § 1630.2(n); new §7.8 added leave-of-absence handling for FMLA, USERRA, and state-mandated leaves; §7.5 expanded the agency list to include state Attorneys General, state Civil Rights/Human Rights Divisions, and additional state labor authorities; §11 added an Electronic Signatures in Global and National Commerce Act paper-copy disclosure; §12 amendment-notice was extended from seven (7) to fourteen (14) calendar days with explicit Delaware Code Title 19 § 705 transition-window reasoning; and new §14 added boilerplate provisions covering governing law, forum selection, severability, integration, collective bargaining carve-out, successor liability, and no-third-party-beneficiaries. Engineering enforcement is unchanged from v1.1. Every courier acknowledged under v1.0 or v1.1 must re-acknowledge before active-delivery assignment can resume; the in-portal flow enforces this automatically.</w:t>
      </w:r>
    </w:p>
    <w:p>
      <w:pPr>
        <w:pStyle w:val="Heading1"/>
        <w:spacing w:after="200" w:before="360"/>
      </w:pPr>
      <w:r>
        <w:rPr>
          <w:rFonts w:ascii="Arial" w:cs="Arial" w:eastAsia="Arial" w:hAnsi="Arial"/>
          <w:b/>
          <w:bCs/>
          <w:color w:val="283618"/>
          <w:sz w:val="32"/>
          <w:szCs w:val="32"/>
        </w:rPr>
        <w:t xml:space="preserve">13. Contacts</w:t>
      </w:r>
    </w:p>
    <w:p>
      <w:pPr>
        <w:spacing w:after="80" w:before="80"/>
      </w:pPr>
      <w:r>
        <w:rPr>
          <w:rFonts w:ascii="Arial" w:cs="Arial" w:eastAsia="Arial" w:hAnsi="Arial"/>
          <w:b w:val="false"/>
          <w:bCs w:val="false"/>
          <w:i w:val="false"/>
          <w:iCs w:val="false"/>
          <w:color w:val="1F1F1F"/>
          <w:sz w:val="22"/>
          <w:szCs w:val="22"/>
        </w:rPr>
        <w:t xml:space="preserve">Questions, requests, complaints, or other communications under this Policy should be directed to:</w:t>
      </w:r>
    </w:p>
    <w:p>
      <w:pPr>
        <w:spacing w:after="80" w:before="80"/>
      </w:pPr>
      <w:r>
        <w:rPr>
          <w:rFonts w:ascii="Arial" w:cs="Arial" w:eastAsia="Arial" w:hAnsi="Arial"/>
          <w:b/>
          <w:bCs/>
          <w:i w:val="false"/>
          <w:iCs w:val="false"/>
          <w:color w:val="1F1F1F"/>
          <w:sz w:val="22"/>
          <w:szCs w:val="22"/>
        </w:rPr>
        <w:t xml:space="preserve">Privacy Officer, GrailGuard LLC  ·  privacy@grailguard.io</w:t>
      </w:r>
    </w:p>
    <w:p>
      <w:pPr>
        <w:spacing w:after="0" w:before="120"/>
      </w:pPr>
      <w:r>
        <w:rPr>
          <w:rFonts w:ascii="Arial" w:cs="Arial" w:eastAsia="Arial" w:hAnsi="Arial"/>
        </w:rPr>
        <w:t xml:space="preserve"/>
      </w:r>
    </w:p>
    <w:p>
      <w:pPr>
        <w:spacing w:after="80" w:before="80"/>
      </w:pPr>
      <w:r>
        <w:rPr>
          <w:rFonts w:ascii="Arial" w:cs="Arial" w:eastAsia="Arial" w:hAnsi="Arial"/>
          <w:b w:val="false"/>
          <w:bCs w:val="false"/>
          <w:i w:val="false"/>
          <w:iCs w:val="false"/>
          <w:color w:val="1F1F1F"/>
          <w:sz w:val="22"/>
          <w:szCs w:val="22"/>
        </w:rPr>
        <w:t xml:space="preserve">Concerns about retaliation, monitoring, or any other workplace concern may also be raised under the Whistleblower &amp; Reporting Concerns Policy through the channels described there, including the third-party intake line described in that policy. A courier may always report concerns to any government agency listed in Section 7.5 of this Policy without GrailGuard's involvement.</w:t>
      </w:r>
    </w:p>
    <w:p>
      <w:pPr>
        <w:pStyle w:val="Heading1"/>
        <w:spacing w:after="200" w:before="360"/>
      </w:pPr>
      <w:r>
        <w:rPr>
          <w:rFonts w:ascii="Arial" w:cs="Arial" w:eastAsia="Arial" w:hAnsi="Arial"/>
          <w:b/>
          <w:bCs/>
          <w:color w:val="283618"/>
          <w:sz w:val="32"/>
          <w:szCs w:val="32"/>
        </w:rPr>
        <w:t xml:space="preserve">14. Boilerplate (governing law, severability, integration, CBA, successor)</w:t>
      </w:r>
    </w:p>
    <w:p>
      <w:pPr>
        <w:spacing w:after="80" w:before="80"/>
      </w:pPr>
      <w:r>
        <w:rPr>
          <w:rFonts w:ascii="Arial" w:cs="Arial" w:eastAsia="Arial" w:hAnsi="Arial"/>
          <w:b w:val="false"/>
          <w:bCs w:val="false"/>
          <w:i w:val="false"/>
          <w:iCs w:val="false"/>
          <w:color w:val="1F1F1F"/>
          <w:sz w:val="22"/>
          <w:szCs w:val="22"/>
        </w:rPr>
        <w:t xml:space="preserve">GOVERNING LAW. This Policy is governed by, and shall be construed and enforced in accordance with, the laws of the State of California, without regard to its conflict-of-laws principles, except that for any courier whose primary worksite is in a state other than California, the laws of that worksite state govern any matter that the worksite state's law treats as non-waivable (including state employee-monitoring statutes, state wage-and-hour law, and state data-privacy law). Nothing in this Policy is intended to waive any non-waivable right of the courier under any applicable law. The "more protective" canon stated in the introductory paragraphs applies notwithstanding this choice of law.</w:t>
      </w:r>
    </w:p>
    <w:p>
      <w:pPr>
        <w:spacing w:after="80" w:before="80"/>
      </w:pPr>
      <w:r>
        <w:rPr>
          <w:rFonts w:ascii="Arial" w:cs="Arial" w:eastAsia="Arial" w:hAnsi="Arial"/>
          <w:b w:val="false"/>
          <w:bCs w:val="false"/>
          <w:i w:val="false"/>
          <w:iCs w:val="false"/>
          <w:color w:val="1F1F1F"/>
          <w:sz w:val="22"/>
          <w:szCs w:val="22"/>
        </w:rPr>
        <w:t xml:space="preserve">FORUM. Any dispute arising under this Policy that is not subject to mandatory administrative process before a state or federal agency, and not subject to a separately-signed mutual arbitration agreement between the courier and GrailGuard, may be brought only in the state or federal courts located in the courier's primary-worksite state. The forum-selection clause does not apply to (a) any claim that under applicable law cannot be subject to a forum-selection clause, (b) any claim filed with a federal, state, or local government agency under the protections recited in §7.5, or (c) any whistleblower claim.</w:t>
      </w:r>
    </w:p>
    <w:p>
      <w:pPr>
        <w:spacing w:after="80" w:before="80"/>
      </w:pPr>
      <w:r>
        <w:rPr>
          <w:rFonts w:ascii="Arial" w:cs="Arial" w:eastAsia="Arial" w:hAnsi="Arial"/>
          <w:b w:val="false"/>
          <w:bCs w:val="false"/>
          <w:i w:val="false"/>
          <w:iCs w:val="false"/>
          <w:color w:val="1F1F1F"/>
          <w:sz w:val="22"/>
          <w:szCs w:val="22"/>
        </w:rPr>
        <w:t xml:space="preserve">SEVERABILITY. If any provision of this Policy is held to be invalid, illegal, or unenforceable by a court or arbitrator of competent jurisdiction, that provision shall be reformed to the minimum extent necessary to render it enforceable and to give effect to the parties' original intent, and the remaining provisions of this Policy shall remain in full force and effect. The invalidity of any single provision does not invalidate the Policy as a whole. No waiver of any provision of this Policy is effective unless in writing and signed by an authorized representative of GrailGuard, and no waiver of any breach is a waiver of any subsequent breach.</w:t>
      </w:r>
    </w:p>
    <w:p>
      <w:pPr>
        <w:spacing w:after="80" w:before="80"/>
      </w:pPr>
      <w:r>
        <w:rPr>
          <w:rFonts w:ascii="Arial" w:cs="Arial" w:eastAsia="Arial" w:hAnsi="Arial"/>
          <w:b w:val="false"/>
          <w:bCs w:val="false"/>
          <w:i w:val="false"/>
          <w:iCs w:val="false"/>
          <w:color w:val="1F1F1F"/>
          <w:sz w:val="22"/>
          <w:szCs w:val="22"/>
        </w:rPr>
        <w:t xml:space="preserve">INTEGRATION. This Policy, together with (a) the Courier Employment Agreement (which incorporates this Policy by reference at §22A), (b) the Master Employee Handbook, (c) the applicable state supplement to the Handbook, and (d) the Personal Device (BYOD) Policy, constitutes the complete and exclusive statement of the parties' agreement concerning the collection, storage, use, and disclosure of courier location data. This Policy supersedes any prior or contemporaneous oral or written statement of the parties' agreement on the same subject matter. No representation, promise, or inducement not set forth in those documents has been made or relied upon.</w:t>
      </w:r>
    </w:p>
    <w:p>
      <w:pPr>
        <w:spacing w:after="80" w:before="80"/>
      </w:pPr>
      <w:r>
        <w:rPr>
          <w:rFonts w:ascii="Arial" w:cs="Arial" w:eastAsia="Arial" w:hAnsi="Arial"/>
          <w:b w:val="false"/>
          <w:bCs w:val="false"/>
          <w:i w:val="false"/>
          <w:iCs w:val="false"/>
          <w:color w:val="1F1F1F"/>
          <w:sz w:val="22"/>
          <w:szCs w:val="22"/>
        </w:rPr>
        <w:t xml:space="preserve">COLLECTIVE BARGAINING. Nothing in this Policy shall be construed to limit or supersede any rights or obligations of any courier or of GrailGuard under a collective bargaining agreement that may at any future time apply to a courier covered by this Policy. To the extent any provision of this Policy conflicts with such a collective bargaining agreement, the collective bargaining agreement controls for the affected courier(s). GrailGuard has no current collective bargaining agreement; the parties expressly preserve every courier's right under Section 7 of the National Labor Relations Act to engage in concerted activity, including organizing and discussion of terms and conditions of employment, free from any chilling effect this Policy might be argued to create.</w:t>
      </w:r>
    </w:p>
    <w:p>
      <w:pPr>
        <w:spacing w:after="80" w:before="80"/>
      </w:pPr>
      <w:r>
        <w:rPr>
          <w:rFonts w:ascii="Arial" w:cs="Arial" w:eastAsia="Arial" w:hAnsi="Arial"/>
          <w:b w:val="false"/>
          <w:bCs w:val="false"/>
          <w:i w:val="false"/>
          <w:iCs w:val="false"/>
          <w:color w:val="1F1F1F"/>
          <w:sz w:val="22"/>
          <w:szCs w:val="22"/>
        </w:rPr>
        <w:t xml:space="preserve">SUCCESSOR. This Policy is binding upon, and inures to the benefit of, the parties and their respective successors and assigns. In any merger, acquisition, financing, sale of substantially all assets, or other corporate transaction in which GrailGuard's data assets are transferred or shared (per §5.3 sixth bullet), the successor takes the courier's acknowledgment record subject to this Policy and the courier's continuing rights of access, deletion, opt-out, and non-retaliation, and the courier may continue to enforce those rights against the successor.</w:t>
      </w:r>
    </w:p>
    <w:p>
      <w:pPr>
        <w:spacing w:after="80" w:before="80"/>
      </w:pPr>
      <w:r>
        <w:rPr>
          <w:rFonts w:ascii="Arial" w:cs="Arial" w:eastAsia="Arial" w:hAnsi="Arial"/>
          <w:b w:val="false"/>
          <w:bCs w:val="false"/>
          <w:i w:val="false"/>
          <w:iCs w:val="false"/>
          <w:color w:val="1F1F1F"/>
          <w:sz w:val="22"/>
          <w:szCs w:val="22"/>
        </w:rPr>
        <w:t xml:space="preserve">NO THIRD-PARTY BENEFICIARIES. Except as expressly provided in §5.3 (buyer and recipient of an active booking; permitted vendors; successors) and in §7.5 (government agencies), this Policy creates no rights in any person not a party to this Policy.</w:t>
      </w:r>
    </w:p>
    <w:p>
      <w:r>
        <w:br w:type="page"/>
      </w:r>
    </w:p>
    <w:p>
      <w:pPr>
        <w:pStyle w:val="Heading1"/>
        <w:spacing w:after="200" w:before="360"/>
      </w:pPr>
      <w:r>
        <w:rPr>
          <w:rFonts w:ascii="Arial" w:cs="Arial" w:eastAsia="Arial" w:hAnsi="Arial"/>
          <w:b/>
          <w:bCs/>
          <w:color w:val="283618"/>
          <w:sz w:val="32"/>
          <w:szCs w:val="32"/>
        </w:rPr>
        <w:t xml:space="preserve">Acknowledgment of Receipt and Consent</w:t>
      </w:r>
    </w:p>
    <w:p>
      <w:pPr>
        <w:spacing w:after="80" w:before="80"/>
      </w:pPr>
      <w:r>
        <w:rPr>
          <w:rFonts w:ascii="Arial" w:cs="Arial" w:eastAsia="Arial" w:hAnsi="Arial"/>
          <w:b w:val="false"/>
          <w:bCs w:val="false"/>
          <w:i w:val="false"/>
          <w:iCs w:val="false"/>
          <w:color w:val="1F1F1F"/>
          <w:sz w:val="22"/>
          <w:szCs w:val="22"/>
        </w:rPr>
        <w:t xml:space="preserve">By signing below — or by tapping "Acknowledge and continue" in the GrailGuard courier portal — I acknowledge and agree as follows:</w:t>
      </w:r>
    </w:p>
    <w:p>
      <w:pPr>
        <w:pStyle w:val="ListParagraph"/>
        <w:numPr>
          <w:ilvl w:val="0"/>
          <w:numId w:val="2"/>
        </w:numPr>
        <w:spacing w:after="60" w:before="60"/>
      </w:pPr>
      <w:r>
        <w:rPr>
          <w:rFonts w:ascii="Arial" w:cs="Arial" w:eastAsia="Arial" w:hAnsi="Arial"/>
          <w:color w:val="1F1F1F"/>
          <w:sz w:val="22"/>
          <w:szCs w:val="22"/>
        </w:rPr>
        <w:t xml:space="preserve">I have received and read the GrailGuard LLC Location Monitoring Policy in the version that was in effect at the time of this acknowledgment (the in-portal acknowledgment record captures the specific Policy version I saw; the version shown on the cover page of this document is the version available at the time this acknowledgment page was printed).</w:t>
      </w:r>
    </w:p>
    <w:p>
      <w:pPr>
        <w:pStyle w:val="ListParagraph"/>
        <w:numPr>
          <w:ilvl w:val="0"/>
          <w:numId w:val="2"/>
        </w:numPr>
        <w:spacing w:after="60" w:before="60"/>
      </w:pPr>
      <w:r>
        <w:rPr>
          <w:rFonts w:ascii="Arial" w:cs="Arial" w:eastAsia="Arial" w:hAnsi="Arial"/>
          <w:color w:val="1F1F1F"/>
          <w:sz w:val="22"/>
          <w:szCs w:val="22"/>
        </w:rPr>
        <w:t xml:space="preserve">I have had the opportunity to ask questions about this Policy and to consult counsel of my own choosing (at my own expense) before acknowledging it.</w:t>
      </w:r>
    </w:p>
    <w:p>
      <w:pPr>
        <w:pStyle w:val="ListParagraph"/>
        <w:numPr>
          <w:ilvl w:val="0"/>
          <w:numId w:val="2"/>
        </w:numPr>
        <w:spacing w:after="60" w:before="60"/>
      </w:pPr>
      <w:r>
        <w:rPr>
          <w:rFonts w:ascii="Arial" w:cs="Arial" w:eastAsia="Arial" w:hAnsi="Arial"/>
          <w:color w:val="1F1F1F"/>
          <w:sz w:val="22"/>
          <w:szCs w:val="22"/>
        </w:rPr>
        <w:t xml:space="preserve">I consent to GrailGuard's collection, storage, use, and limited disclosure of my approximate geographic location during the active-delivery window of each assignment, on the terms set out in this Policy. I understand that this consent is required of every courier as a condition of being assigned active deliveries because real-time location-sharing is an essential function of the courier role.</w:t>
      </w:r>
    </w:p>
    <w:p>
      <w:pPr>
        <w:pStyle w:val="ListParagraph"/>
        <w:numPr>
          <w:ilvl w:val="0"/>
          <w:numId w:val="2"/>
        </w:numPr>
        <w:spacing w:after="60" w:before="60"/>
      </w:pPr>
      <w:r>
        <w:rPr>
          <w:rFonts w:ascii="Arial" w:cs="Arial" w:eastAsia="Arial" w:hAnsi="Arial"/>
          <w:color w:val="1F1F1F"/>
          <w:sz w:val="22"/>
          <w:szCs w:val="22"/>
        </w:rPr>
        <w:t xml:space="preserve">I acknowledge that this Policy serves as the written notice and acknowledgment required by every state employee-monitoring statute that may apply to me, including (without limitation) New York Civil Rights Law § 52-c, Connecticut General Statutes § 31-48d, and Delaware Code Title 19 § 705.</w:t>
      </w:r>
    </w:p>
    <w:p>
      <w:pPr>
        <w:pStyle w:val="ListParagraph"/>
        <w:numPr>
          <w:ilvl w:val="0"/>
          <w:numId w:val="2"/>
        </w:numPr>
        <w:spacing w:after="60" w:before="60"/>
      </w:pPr>
      <w:r>
        <w:rPr>
          <w:rFonts w:ascii="Arial" w:cs="Arial" w:eastAsia="Arial" w:hAnsi="Arial"/>
          <w:color w:val="1F1F1F"/>
          <w:sz w:val="22"/>
          <w:szCs w:val="22"/>
        </w:rPr>
        <w:t xml:space="preserve">I understand my rights of access, deletion, opt-out, non-retaliation, and government complaint as set out in Section 7 of this Policy, and that nothing in my acknowledgment waives any non-waivable right I hold under federal, state, or local law.</w:t>
      </w:r>
    </w:p>
    <w:p>
      <w:pPr>
        <w:pStyle w:val="ListParagraph"/>
        <w:numPr>
          <w:ilvl w:val="0"/>
          <w:numId w:val="2"/>
        </w:numPr>
        <w:spacing w:after="60" w:before="60"/>
      </w:pPr>
      <w:r>
        <w:rPr>
          <w:rFonts w:ascii="Arial" w:cs="Arial" w:eastAsia="Arial" w:hAnsi="Arial"/>
          <w:color w:val="1F1F1F"/>
          <w:sz w:val="22"/>
          <w:szCs w:val="22"/>
        </w:rPr>
        <w:t xml:space="preserve">I understand that my acknowledgment does not modify the at-will nature of my employment with GrailGuard, and that I may revoke my consent at any time by emailing privacy@grailguard.io (with the consequence described in Section 7.3).</w:t>
      </w:r>
    </w:p>
    <w:p>
      <w:pPr>
        <w:pStyle w:val="ListParagraph"/>
        <w:numPr>
          <w:ilvl w:val="0"/>
          <w:numId w:val="2"/>
        </w:numPr>
        <w:spacing w:after="60" w:before="60"/>
      </w:pPr>
      <w:r>
        <w:rPr>
          <w:rFonts w:ascii="Arial" w:cs="Arial" w:eastAsia="Arial" w:hAnsi="Arial"/>
          <w:color w:val="1F1F1F"/>
          <w:sz w:val="22"/>
          <w:szCs w:val="22"/>
        </w:rPr>
        <w:t xml:space="preserve">I understand that GrailGuard records the policy version, date, time, IP address, user-agent, and declared work state of this acknowledgment as the evidentiary record under applicable state notice statutes.</w:t>
      </w:r>
    </w:p>
    <w:p>
      <w:pPr>
        <w:spacing w:after="0" w:before="360"/>
      </w:pPr>
      <w:r>
        <w:rPr>
          <w:rFonts w:ascii="Arial" w:cs="Arial" w:eastAsia="Arial" w:hAnsi="Arial"/>
        </w:rPr>
        <w:t xml:space="preserve"/>
      </w:r>
    </w:p>
    <w:p>
      <w:pPr>
        <w:spacing w:after="80" w:before="80"/>
      </w:pPr>
      <w:r>
        <w:rPr>
          <w:rFonts w:ascii="Arial" w:cs="Arial" w:eastAsia="Arial" w:hAnsi="Arial"/>
          <w:b w:val="false"/>
          <w:bCs w:val="false"/>
          <w:i w:val="false"/>
          <w:iCs w:val="false"/>
          <w:color w:val="1F1F1F"/>
          <w:sz w:val="22"/>
          <w:szCs w:val="22"/>
        </w:rPr>
        <w:t xml:space="preserve">Agreed and accepted:</w:t>
      </w:r>
    </w:p>
    <w:p>
      <w:pPr>
        <w:spacing w:after="0" w:before="400"/>
      </w:pPr>
      <w:r>
        <w:rPr>
          <w:rFonts w:ascii="Arial" w:cs="Arial" w:eastAsia="Arial" w:hAnsi="Arial"/>
        </w:rPr>
        <w:t xml:space="preserve"/>
      </w:r>
    </w:p>
    <w:p>
      <w:pPr>
        <w:pBdr>
          <w:bottom w:val="single" w:color="1F1F1F" w:sz="6" w:space="8"/>
        </w:pBdr>
        <w:spacing w:after="60" w:before="600"/>
      </w:pPr>
      <w:r>
        <w:rPr>
          <w:rFonts w:ascii="Arial" w:cs="Arial" w:eastAsia="Arial" w:hAnsi="Arial"/>
          <w:color w:val="1F1F1F"/>
          <w:sz w:val="22"/>
          <w:szCs w:val="22"/>
        </w:rPr>
        <w:t xml:space="preserve">										</w:t>
      </w:r>
    </w:p>
    <w:p>
      <w:pPr>
        <w:spacing w:after="60"/>
      </w:pPr>
      <w:r>
        <w:rPr>
          <w:rFonts w:ascii="Arial" w:cs="Arial" w:eastAsia="Arial" w:hAnsi="Arial"/>
          <w:i/>
          <w:iCs/>
          <w:color w:val="6B7280"/>
          <w:sz w:val="18"/>
          <w:szCs w:val="18"/>
        </w:rPr>
        <w:t xml:space="preserve">Signature of Courier (Print name, then sign above)</w:t>
      </w:r>
    </w:p>
    <w:p>
      <w:pPr>
        <w:spacing w:after="0" w:before="280"/>
      </w:pPr>
      <w:r>
        <w:rPr>
          <w:rFonts w:ascii="Arial" w:cs="Arial" w:eastAsia="Arial" w:hAnsi="Arial"/>
        </w:rPr>
        <w:t xml:space="preserve"/>
      </w:r>
    </w:p>
    <w:p>
      <w:pPr>
        <w:pBdr>
          <w:bottom w:val="single" w:color="1F1F1F" w:sz="6" w:space="8"/>
        </w:pBdr>
        <w:spacing w:after="60" w:before="360"/>
      </w:pPr>
      <w:r>
        <w:rPr>
          <w:rFonts w:ascii="Arial" w:cs="Arial" w:eastAsia="Arial" w:hAnsi="Arial"/>
          <w:color w:val="1F1F1F"/>
          <w:sz w:val="22"/>
          <w:szCs w:val="22"/>
        </w:rPr>
        <w:t xml:space="preserve">						</w:t>
      </w:r>
    </w:p>
    <w:p>
      <w:pPr>
        <w:spacing w:after="200"/>
      </w:pPr>
      <w:r>
        <w:rPr>
          <w:rFonts w:ascii="Arial" w:cs="Arial" w:eastAsia="Arial" w:hAnsi="Arial"/>
          <w:i/>
          <w:iCs/>
          <w:color w:val="6B7280"/>
          <w:sz w:val="18"/>
          <w:szCs w:val="18"/>
        </w:rPr>
        <w:t xml:space="preserve">Date</w:t>
      </w:r>
    </w:p>
    <w:p>
      <w:pPr>
        <w:spacing w:after="0" w:before="240"/>
      </w:pPr>
      <w:r>
        <w:rPr>
          <w:rFonts w:ascii="Arial" w:cs="Arial" w:eastAsia="Arial" w:hAnsi="Arial"/>
        </w:rPr>
        <w:t xml:space="preserve"/>
      </w:r>
    </w:p>
    <w:p>
      <w:pPr>
        <w:spacing w:after="80" w:before="80"/>
      </w:pPr>
      <w:r>
        <w:rPr>
          <w:rFonts w:ascii="Arial" w:cs="Arial" w:eastAsia="Arial" w:hAnsi="Arial"/>
          <w:b w:val="false"/>
          <w:bCs w:val="false"/>
          <w:i w:val="false"/>
          <w:iCs w:val="false"/>
          <w:color w:val="1F1F1F"/>
          <w:sz w:val="22"/>
          <w:szCs w:val="22"/>
        </w:rPr>
        <w:t xml:space="preserve">Work State (2-letter): _______</w:t>
      </w:r>
    </w:p>
    <w:p>
      <w:pPr>
        <w:spacing w:after="0" w:before="120"/>
      </w:pPr>
      <w:r>
        <w:rPr>
          <w:rFonts w:ascii="Arial" w:cs="Arial" w:eastAsia="Arial" w:hAnsi="Arial"/>
        </w:rPr>
        <w:t xml:space="preserve"/>
      </w:r>
    </w:p>
    <w:p>
      <w:pPr>
        <w:spacing w:after="80" w:before="80"/>
      </w:pPr>
      <w:r>
        <w:rPr>
          <w:rFonts w:ascii="Arial" w:cs="Arial" w:eastAsia="Arial" w:hAnsi="Arial"/>
          <w:b w:val="false"/>
          <w:bCs w:val="false"/>
          <w:i w:val="false"/>
          <w:iCs w:val="false"/>
          <w:color w:val="1F1F1F"/>
          <w:sz w:val="22"/>
          <w:szCs w:val="22"/>
        </w:rPr>
        <w:t xml:space="preserve">Date: _______________</w:t>
      </w:r>
    </w:p>
    <w:p>
      <w:pPr>
        <w:spacing w:after="0" w:before="240"/>
      </w:pPr>
      <w:r>
        <w:rPr>
          <w:rFonts w:ascii="Arial" w:cs="Arial" w:eastAsia="Arial" w:hAnsi="Arial"/>
        </w:rPr>
        <w:t xml:space="preserve"/>
      </w:r>
    </w:p>
    <w:p>
      <w:pPr>
        <w:spacing w:after="80" w:before="80"/>
      </w:pPr>
      <w:r>
        <w:rPr>
          <w:rFonts w:ascii="Arial" w:cs="Arial" w:eastAsia="Arial" w:hAnsi="Arial"/>
          <w:b w:val="false"/>
          <w:bCs w:val="false"/>
          <w:i/>
          <w:iCs/>
          <w:color w:val="1F1F1F"/>
          <w:sz w:val="22"/>
          <w:szCs w:val="22"/>
        </w:rPr>
        <w:t xml:space="preserve">Counterpart for the Master Acknowledgment file. A copy of the fully-signed acknowledgment is filed in your Gusto employee record. The in-portal electronic acknowledgment described in Section 11 of this Policy has the same legal force and effect as a handwritten signature on this page and may be used in lieu of it.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B7280"/>
        <w:sz w:val="16"/>
        <w:szCs w:val="16"/>
      </w:rPr>
      <w:t xml:space="preserve">Page </w:t>
    </w:r>
    <w:r>
      <w:rPr>
        <w:rFonts w:ascii="Arial" w:cs="Arial" w:eastAsia="Arial" w:hAnsi="Arial"/>
        <w:color w:val="6B7280"/>
        <w:sz w:val="16"/>
        <w:szCs w:val="16"/>
      </w:rPr>
      <w:fldChar w:fldCharType="begin"/>
      <w:instrText xml:space="preserve">PAGE</w:instrText>
      <w:fldChar w:fldCharType="separate"/>
      <w:fldChar w:fldCharType="end"/>
    </w:r>
    <w:r>
      <w:rPr>
        <w:rFonts w:ascii="Arial" w:cs="Arial" w:eastAsia="Arial" w:hAnsi="Arial"/>
        <w:color w:val="6B7280"/>
        <w:sz w:val="16"/>
        <w:szCs w:val="16"/>
      </w:rPr>
      <w:t xml:space="preserve">   ·   v1.2   ·   2026-05-31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B7280"/>
        <w:sz w:val="16"/>
        <w:szCs w:val="16"/>
      </w:rPr>
      <w:t xml:space="preserve">GrailGuard LLC · Location Monitoring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F1F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83618"/>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283618"/>
      <w:sz w:val="26"/>
      <w:szCs w:val="26"/>
    </w:rPr>
  </w:style>
  <w:style w:type="paragraph" w:styleId="Heading3">
    <w:name w:val="Heading 3"/>
    <w:basedOn w:val="Normal"/>
    <w:next w:val="Normal"/>
    <w:qFormat/>
    <w:pPr>
      <w:spacing w:after="80" w:before="180"/>
      <w:outlineLvl w:val="2"/>
    </w:pPr>
    <w:rPr>
      <w:rFonts w:ascii="Arial" w:cs="Arial" w:eastAsia="Arial" w:hAnsi="Arial"/>
      <w:b/>
      <w:bCs/>
      <w:color w:val="28361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Monitoring Policy</dc:title>
  <dc:creator>GrailGuard LLC</dc:creator>
  <dc:description>Location Monitoring Policy</dc:description>
  <cp:lastModifiedBy>Un-named</cp:lastModifiedBy>
  <cp:revision>1</cp:revision>
  <dcterms:created xsi:type="dcterms:W3CDTF">2026-06-01T17:45:24.196Z</dcterms:created>
  <dcterms:modified xsi:type="dcterms:W3CDTF">2026-06-01T17:45:24.196Z</dcterms:modified>
</cp:coreProperties>
</file>

<file path=docProps/custom.xml><?xml version="1.0" encoding="utf-8"?>
<Properties xmlns="http://schemas.openxmlformats.org/officeDocument/2006/custom-properties" xmlns:vt="http://schemas.openxmlformats.org/officeDocument/2006/docPropsVTypes"/>
</file>